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E60DE" w14:paraId="7B8F5351" w14:textId="77777777" w:rsidTr="0067049D">
        <w:trPr>
          <w:trHeight w:hRule="exact" w:val="397"/>
        </w:trPr>
        <w:tc>
          <w:tcPr>
            <w:tcW w:w="2376" w:type="dxa"/>
            <w:hideMark/>
          </w:tcPr>
          <w:p w14:paraId="67432731" w14:textId="77777777" w:rsidR="00AE60DE" w:rsidRDefault="00AE60DE" w:rsidP="0067049D">
            <w:pPr>
              <w:pStyle w:val="KUJKtucny"/>
            </w:pPr>
            <w:r>
              <w:t>Datum jednání:</w:t>
            </w:r>
          </w:p>
        </w:tc>
        <w:tc>
          <w:tcPr>
            <w:tcW w:w="3828" w:type="dxa"/>
            <w:hideMark/>
          </w:tcPr>
          <w:p w14:paraId="16435FCA" w14:textId="77777777" w:rsidR="00AE60DE" w:rsidRDefault="00AE60DE" w:rsidP="0067049D">
            <w:pPr>
              <w:pStyle w:val="KUJKnormal"/>
            </w:pPr>
            <w:r>
              <w:t>9. 9. 2021</w:t>
            </w:r>
          </w:p>
        </w:tc>
        <w:tc>
          <w:tcPr>
            <w:tcW w:w="2126" w:type="dxa"/>
            <w:hideMark/>
          </w:tcPr>
          <w:p w14:paraId="31BE8BD2" w14:textId="77777777" w:rsidR="00AE60DE" w:rsidRDefault="00AE60DE" w:rsidP="0067049D">
            <w:pPr>
              <w:pStyle w:val="KUJKtucny"/>
            </w:pPr>
            <w:r>
              <w:t>Bod programu:</w:t>
            </w:r>
          </w:p>
        </w:tc>
        <w:tc>
          <w:tcPr>
            <w:tcW w:w="850" w:type="dxa"/>
          </w:tcPr>
          <w:p w14:paraId="7606BD0B" w14:textId="77777777" w:rsidR="00AE60DE" w:rsidRDefault="00AE60DE" w:rsidP="0067049D">
            <w:pPr>
              <w:pStyle w:val="KUJKnormal"/>
            </w:pPr>
          </w:p>
        </w:tc>
      </w:tr>
      <w:tr w:rsidR="00AE60DE" w14:paraId="72D78E66" w14:textId="77777777" w:rsidTr="0067049D">
        <w:trPr>
          <w:cantSplit/>
          <w:trHeight w:hRule="exact" w:val="397"/>
        </w:trPr>
        <w:tc>
          <w:tcPr>
            <w:tcW w:w="2376" w:type="dxa"/>
            <w:hideMark/>
          </w:tcPr>
          <w:p w14:paraId="447C423C" w14:textId="77777777" w:rsidR="00AE60DE" w:rsidRDefault="00AE60DE" w:rsidP="0067049D">
            <w:pPr>
              <w:pStyle w:val="KUJKtucny"/>
            </w:pPr>
            <w:r>
              <w:t>Číslo návrhu:</w:t>
            </w:r>
          </w:p>
        </w:tc>
        <w:tc>
          <w:tcPr>
            <w:tcW w:w="6804" w:type="dxa"/>
            <w:gridSpan w:val="3"/>
            <w:hideMark/>
          </w:tcPr>
          <w:p w14:paraId="6E05E2B8" w14:textId="77777777" w:rsidR="00AE60DE" w:rsidRDefault="00AE60DE" w:rsidP="0067049D">
            <w:pPr>
              <w:pStyle w:val="KUJKnormal"/>
            </w:pPr>
            <w:r>
              <w:t>277/ZK/21</w:t>
            </w:r>
          </w:p>
        </w:tc>
      </w:tr>
      <w:tr w:rsidR="00AE60DE" w14:paraId="21711353" w14:textId="77777777" w:rsidTr="0067049D">
        <w:trPr>
          <w:trHeight w:val="397"/>
        </w:trPr>
        <w:tc>
          <w:tcPr>
            <w:tcW w:w="2376" w:type="dxa"/>
          </w:tcPr>
          <w:p w14:paraId="527ECC13" w14:textId="77777777" w:rsidR="00AE60DE" w:rsidRDefault="00AE60DE" w:rsidP="0067049D"/>
          <w:p w14:paraId="6567D9D4" w14:textId="77777777" w:rsidR="00AE60DE" w:rsidRDefault="00AE60DE" w:rsidP="0067049D">
            <w:pPr>
              <w:pStyle w:val="KUJKtucny"/>
            </w:pPr>
            <w:r>
              <w:t>Název bodu:</w:t>
            </w:r>
          </w:p>
        </w:tc>
        <w:tc>
          <w:tcPr>
            <w:tcW w:w="6804" w:type="dxa"/>
            <w:gridSpan w:val="3"/>
          </w:tcPr>
          <w:p w14:paraId="5C1C8D8E" w14:textId="77777777" w:rsidR="00AE60DE" w:rsidRDefault="00AE60DE" w:rsidP="0067049D"/>
          <w:p w14:paraId="4E6F5DDF" w14:textId="77777777" w:rsidR="00AE60DE" w:rsidRPr="009A28C9" w:rsidRDefault="00AE60DE" w:rsidP="001D21F5">
            <w:pPr>
              <w:pStyle w:val="KUJKtucny"/>
              <w:rPr>
                <w:sz w:val="22"/>
                <w:szCs w:val="22"/>
              </w:rPr>
            </w:pPr>
            <w:r>
              <w:rPr>
                <w:sz w:val="22"/>
                <w:szCs w:val="22"/>
              </w:rPr>
              <w:t>Informace o jednáních Rady Asociace krajů ČR</w:t>
            </w:r>
          </w:p>
        </w:tc>
      </w:tr>
    </w:tbl>
    <w:p w14:paraId="09FF0C6E" w14:textId="77777777" w:rsidR="00AE60DE" w:rsidRDefault="00AE60DE" w:rsidP="000B24DB">
      <w:pPr>
        <w:pStyle w:val="KUJKnormal"/>
        <w:rPr>
          <w:b/>
          <w:bCs/>
        </w:rPr>
      </w:pPr>
      <w:r>
        <w:rPr>
          <w:b/>
          <w:bCs/>
        </w:rPr>
        <w:pict w14:anchorId="3D042BCA">
          <v:rect id="_x0000_i1029" style="width:453.6pt;height:1.5pt" o:hralign="center" o:hrstd="t" o:hrnoshade="t" o:hr="t" fillcolor="black" stroked="f"/>
        </w:pict>
      </w:r>
    </w:p>
    <w:p w14:paraId="188C910F" w14:textId="77777777" w:rsidR="00AE60DE" w:rsidRDefault="00AE60DE" w:rsidP="000B24DB">
      <w:pPr>
        <w:pStyle w:val="KUJKnormal"/>
      </w:pPr>
    </w:p>
    <w:p w14:paraId="63A5AFA8" w14:textId="77777777" w:rsidR="00AE60DE" w:rsidRDefault="00AE60DE" w:rsidP="000B24D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E60DE" w14:paraId="39F4E5AD" w14:textId="77777777" w:rsidTr="0067049D">
        <w:trPr>
          <w:trHeight w:val="397"/>
        </w:trPr>
        <w:tc>
          <w:tcPr>
            <w:tcW w:w="2350" w:type="dxa"/>
            <w:hideMark/>
          </w:tcPr>
          <w:p w14:paraId="6650BD9C" w14:textId="77777777" w:rsidR="00AE60DE" w:rsidRDefault="00AE60DE" w:rsidP="0067049D">
            <w:pPr>
              <w:pStyle w:val="KUJKtucny"/>
            </w:pPr>
            <w:r>
              <w:t>Předkladatel:</w:t>
            </w:r>
          </w:p>
        </w:tc>
        <w:tc>
          <w:tcPr>
            <w:tcW w:w="6862" w:type="dxa"/>
          </w:tcPr>
          <w:p w14:paraId="4286F3FF" w14:textId="77777777" w:rsidR="00AE60DE" w:rsidRDefault="00AE60DE" w:rsidP="0067049D">
            <w:pPr>
              <w:pStyle w:val="KUJKnormal"/>
            </w:pPr>
            <w:r>
              <w:t>MUDr. Martin Kuba</w:t>
            </w:r>
          </w:p>
          <w:p w14:paraId="4E4B4DCF" w14:textId="77777777" w:rsidR="00AE60DE" w:rsidRDefault="00AE60DE" w:rsidP="0067049D"/>
        </w:tc>
      </w:tr>
      <w:tr w:rsidR="00AE60DE" w14:paraId="20BDE906" w14:textId="77777777" w:rsidTr="0067049D">
        <w:trPr>
          <w:trHeight w:val="397"/>
        </w:trPr>
        <w:tc>
          <w:tcPr>
            <w:tcW w:w="2350" w:type="dxa"/>
          </w:tcPr>
          <w:p w14:paraId="031BF1C5" w14:textId="77777777" w:rsidR="00AE60DE" w:rsidRDefault="00AE60DE" w:rsidP="0067049D">
            <w:pPr>
              <w:pStyle w:val="KUJKtucny"/>
            </w:pPr>
            <w:r>
              <w:t>Zpracoval:</w:t>
            </w:r>
          </w:p>
          <w:p w14:paraId="6216D6D3" w14:textId="77777777" w:rsidR="00AE60DE" w:rsidRDefault="00AE60DE" w:rsidP="0067049D"/>
        </w:tc>
        <w:tc>
          <w:tcPr>
            <w:tcW w:w="6862" w:type="dxa"/>
            <w:hideMark/>
          </w:tcPr>
          <w:p w14:paraId="213C48B4" w14:textId="77777777" w:rsidR="00AE60DE" w:rsidRDefault="00AE60DE" w:rsidP="0067049D">
            <w:pPr>
              <w:pStyle w:val="KUJKnormal"/>
            </w:pPr>
            <w:r>
              <w:t>KHEJ</w:t>
            </w:r>
          </w:p>
        </w:tc>
      </w:tr>
      <w:tr w:rsidR="00AE60DE" w14:paraId="0DB6B834" w14:textId="77777777" w:rsidTr="0067049D">
        <w:trPr>
          <w:trHeight w:val="397"/>
        </w:trPr>
        <w:tc>
          <w:tcPr>
            <w:tcW w:w="2350" w:type="dxa"/>
          </w:tcPr>
          <w:p w14:paraId="30A15788" w14:textId="77777777" w:rsidR="00AE60DE" w:rsidRPr="009715F9" w:rsidRDefault="00AE60DE" w:rsidP="0067049D">
            <w:pPr>
              <w:pStyle w:val="KUJKnormal"/>
              <w:rPr>
                <w:b/>
              </w:rPr>
            </w:pPr>
            <w:r w:rsidRPr="009715F9">
              <w:rPr>
                <w:b/>
              </w:rPr>
              <w:t>Vedoucí odboru:</w:t>
            </w:r>
          </w:p>
          <w:p w14:paraId="38A7D9C5" w14:textId="77777777" w:rsidR="00AE60DE" w:rsidRDefault="00AE60DE" w:rsidP="0067049D"/>
        </w:tc>
        <w:tc>
          <w:tcPr>
            <w:tcW w:w="6862" w:type="dxa"/>
            <w:hideMark/>
          </w:tcPr>
          <w:p w14:paraId="1A5A1A7C" w14:textId="77777777" w:rsidR="00AE60DE" w:rsidRDefault="00AE60DE" w:rsidP="0067049D">
            <w:pPr>
              <w:pStyle w:val="KUJKnormal"/>
            </w:pPr>
            <w:r>
              <w:t>Mgr. Petr Podhola</w:t>
            </w:r>
          </w:p>
        </w:tc>
      </w:tr>
    </w:tbl>
    <w:p w14:paraId="35C55C5D" w14:textId="77777777" w:rsidR="00AE60DE" w:rsidRDefault="00AE60DE" w:rsidP="000B24DB">
      <w:pPr>
        <w:pStyle w:val="KUJKnormal"/>
      </w:pPr>
    </w:p>
    <w:p w14:paraId="6F751B79" w14:textId="77777777" w:rsidR="00AE60DE" w:rsidRPr="0052161F" w:rsidRDefault="00AE60DE" w:rsidP="000B24DB">
      <w:pPr>
        <w:pStyle w:val="KUJKtucny"/>
      </w:pPr>
      <w:r w:rsidRPr="0052161F">
        <w:t>NÁVRH USNESENÍ</w:t>
      </w:r>
    </w:p>
    <w:p w14:paraId="7AABD9EE" w14:textId="77777777" w:rsidR="00AE60DE" w:rsidRDefault="00AE60DE" w:rsidP="000B24DB">
      <w:pPr>
        <w:pStyle w:val="KUJKnormal"/>
        <w:rPr>
          <w:rFonts w:ascii="Calibri" w:hAnsi="Calibri" w:cs="Calibri"/>
          <w:sz w:val="12"/>
          <w:szCs w:val="12"/>
        </w:rPr>
      </w:pPr>
      <w:bookmarkStart w:id="1" w:name="US_ZaVeVeci"/>
      <w:bookmarkEnd w:id="1"/>
    </w:p>
    <w:p w14:paraId="2DD46BBC" w14:textId="77777777" w:rsidR="00AE60DE" w:rsidRPr="00841DFC" w:rsidRDefault="00AE60DE" w:rsidP="00AE60DE">
      <w:pPr>
        <w:pStyle w:val="KUJKPolozka"/>
        <w:spacing w:line="240" w:lineRule="auto"/>
      </w:pPr>
      <w:r w:rsidRPr="00841DFC">
        <w:t>Zastupitelstvo Jihočeského kraje</w:t>
      </w:r>
    </w:p>
    <w:p w14:paraId="4935D0E8" w14:textId="77777777" w:rsidR="00AE60DE" w:rsidRPr="001D21F5" w:rsidRDefault="00AE60DE" w:rsidP="00523838">
      <w:pPr>
        <w:pStyle w:val="KUJKdoplnek2"/>
        <w:numPr>
          <w:ilvl w:val="0"/>
          <w:numId w:val="0"/>
        </w:numPr>
        <w:ind w:left="360" w:hanging="360"/>
      </w:pPr>
      <w:r w:rsidRPr="001D21F5">
        <w:t>bere na vědomí</w:t>
      </w:r>
    </w:p>
    <w:p w14:paraId="309C244E" w14:textId="77777777" w:rsidR="00AE60DE" w:rsidRDefault="00AE60DE" w:rsidP="00C3499C">
      <w:pPr>
        <w:pStyle w:val="KUJKnormal"/>
      </w:pPr>
      <w:r w:rsidRPr="003F7BD4">
        <w:t xml:space="preserve">informaci </w:t>
      </w:r>
      <w:r>
        <w:t>z </w:t>
      </w:r>
      <w:r w:rsidRPr="003F7BD4">
        <w:t xml:space="preserve">jednání Rady Asociace krajů </w:t>
      </w:r>
      <w:r w:rsidRPr="009F521E">
        <w:t>ČR k 27. 8. 2021.</w:t>
      </w:r>
    </w:p>
    <w:p w14:paraId="71299DDF" w14:textId="77777777" w:rsidR="00AE60DE" w:rsidRDefault="00AE60DE" w:rsidP="00C3499C">
      <w:pPr>
        <w:pStyle w:val="KUJKnormal"/>
      </w:pPr>
    </w:p>
    <w:p w14:paraId="649A7689" w14:textId="77777777" w:rsidR="00AE60DE" w:rsidRDefault="00AE60DE" w:rsidP="00C3499C">
      <w:pPr>
        <w:pStyle w:val="KUJKnormal"/>
      </w:pPr>
    </w:p>
    <w:p w14:paraId="14C24FCC" w14:textId="77777777" w:rsidR="00AE60DE" w:rsidRPr="005E456D" w:rsidRDefault="00AE60DE" w:rsidP="005E456D">
      <w:pPr>
        <w:pStyle w:val="KUJKnadpisDZ"/>
        <w:spacing w:after="100"/>
      </w:pPr>
      <w:bookmarkStart w:id="2" w:name="US_DuvodZprava"/>
      <w:bookmarkEnd w:id="2"/>
      <w:r>
        <w:t>DŮVODOVÁ ZPRÁVA</w:t>
      </w:r>
    </w:p>
    <w:p w14:paraId="7D7BF968" w14:textId="77777777" w:rsidR="00AE60DE" w:rsidRDefault="00AE60DE" w:rsidP="009F521E">
      <w:pPr>
        <w:jc w:val="both"/>
        <w:rPr>
          <w:rFonts w:ascii="Arial" w:hAnsi="Arial" w:cs="Arial"/>
          <w:szCs w:val="20"/>
        </w:rPr>
      </w:pPr>
      <w:bookmarkStart w:id="3" w:name="_Hlk60768647"/>
      <w:r>
        <w:rPr>
          <w:rFonts w:ascii="Arial" w:hAnsi="Arial" w:cs="Arial"/>
          <w:szCs w:val="20"/>
        </w:rPr>
        <w:t xml:space="preserve">V období od posledního zasedání zastupitelstva kraje v červnu 2021 se konala jednání za účasti AKČR s ministerstvy a dalšími státními orgány a probíhala korespondence. </w:t>
      </w:r>
    </w:p>
    <w:p w14:paraId="181C02BF" w14:textId="77777777" w:rsidR="00AE60DE" w:rsidRDefault="00AE60DE" w:rsidP="009F521E">
      <w:pPr>
        <w:jc w:val="both"/>
        <w:rPr>
          <w:rFonts w:ascii="Arial" w:hAnsi="Arial" w:cs="Arial"/>
          <w:b/>
          <w:bCs/>
          <w:szCs w:val="20"/>
        </w:rPr>
      </w:pPr>
    </w:p>
    <w:p w14:paraId="05A20586" w14:textId="77777777" w:rsidR="00AE60DE" w:rsidRDefault="00AE60DE" w:rsidP="00E03DED">
      <w:pPr>
        <w:spacing w:after="40"/>
        <w:jc w:val="both"/>
        <w:rPr>
          <w:rFonts w:ascii="Arial" w:hAnsi="Arial" w:cs="Arial"/>
          <w:szCs w:val="20"/>
        </w:rPr>
      </w:pPr>
      <w:r>
        <w:rPr>
          <w:rFonts w:ascii="Arial" w:hAnsi="Arial" w:cs="Arial"/>
          <w:b/>
          <w:bCs/>
          <w:szCs w:val="20"/>
        </w:rPr>
        <w:t>16. července 2021</w:t>
      </w:r>
      <w:r>
        <w:rPr>
          <w:rFonts w:ascii="Arial" w:hAnsi="Arial" w:cs="Arial"/>
          <w:szCs w:val="20"/>
        </w:rPr>
        <w:t xml:space="preserve"> byla </w:t>
      </w:r>
      <w:r>
        <w:rPr>
          <w:rFonts w:ascii="Arial" w:hAnsi="Arial" w:cs="Arial"/>
          <w:b/>
          <w:bCs/>
          <w:szCs w:val="20"/>
        </w:rPr>
        <w:t>dána informace o aktuálním stavu programu REACT-EU/IROP</w:t>
      </w:r>
      <w:r>
        <w:rPr>
          <w:rFonts w:ascii="Arial" w:hAnsi="Arial" w:cs="Arial"/>
          <w:szCs w:val="20"/>
        </w:rPr>
        <w:t xml:space="preserve"> (S.C. 6.1 IROP - REACT-EU).</w:t>
      </w:r>
    </w:p>
    <w:p w14:paraId="33BA98A2" w14:textId="77777777" w:rsidR="00AE60DE" w:rsidRPr="00E03DED" w:rsidRDefault="00AE60DE" w:rsidP="00E03DED">
      <w:pPr>
        <w:jc w:val="both"/>
        <w:rPr>
          <w:rFonts w:ascii="Arial" w:hAnsi="Arial" w:cs="Arial"/>
          <w:sz w:val="8"/>
          <w:szCs w:val="8"/>
        </w:rPr>
      </w:pPr>
    </w:p>
    <w:p w14:paraId="187E461C" w14:textId="77777777" w:rsidR="00AE60DE" w:rsidRDefault="00AE60DE" w:rsidP="00E03DED">
      <w:pPr>
        <w:jc w:val="both"/>
        <w:rPr>
          <w:rFonts w:ascii="Arial" w:hAnsi="Arial" w:cs="Arial"/>
          <w:szCs w:val="20"/>
        </w:rPr>
      </w:pPr>
      <w:r>
        <w:rPr>
          <w:rFonts w:ascii="Arial" w:hAnsi="Arial" w:cs="Arial"/>
          <w:szCs w:val="20"/>
        </w:rPr>
        <w:t>Předseda Rady AKČR obdržel dopis od ministryně pro místní rozvoj Ing. Kláry Dostálové, který obsahoval informace o úpravách výzev č.</w:t>
      </w:r>
      <w:r w:rsidRPr="00E03DED">
        <w:rPr>
          <w:rFonts w:ascii="Arial" w:hAnsi="Arial" w:cs="Arial"/>
          <w:szCs w:val="20"/>
        </w:rPr>
        <w:t> </w:t>
      </w:r>
      <w:r>
        <w:rPr>
          <w:rFonts w:ascii="Arial" w:hAnsi="Arial" w:cs="Arial"/>
          <w:szCs w:val="20"/>
        </w:rPr>
        <w:t xml:space="preserve">99 a 100 a současně o nedorovnání finančních prostředků ve prospěch výzvy č. 97, což je v rozporu s projednávanou dohodou z opakovaných jednání s náměstkem ministryně Mgr. Semorádem a ředitelkou odboru Grygarovou. Na tento dopis byla sepsána neprodleně reakce, která byla zaslána na vědomí předsedovi vlády a e-mailem všem členům rady AKČR. </w:t>
      </w:r>
    </w:p>
    <w:p w14:paraId="3F54700C" w14:textId="77777777" w:rsidR="00AE60DE" w:rsidRDefault="00AE60DE" w:rsidP="009F521E">
      <w:pPr>
        <w:jc w:val="both"/>
        <w:rPr>
          <w:rFonts w:ascii="Arial" w:hAnsi="Arial" w:cs="Arial"/>
          <w:szCs w:val="20"/>
        </w:rPr>
      </w:pPr>
      <w:r>
        <w:rPr>
          <w:rFonts w:ascii="Arial" w:hAnsi="Arial" w:cs="Arial"/>
          <w:szCs w:val="20"/>
        </w:rPr>
        <w:t>13. července AKČR obdržela informaci od ŘO Grygarové, že Ministerstvo zdravotnictví (MZd) nebude reflektovat na požadavek AKČR na navýšení PCR kapacit laboratoří a zaslané návrhy regionálních finančních obálek v rámci výzvy č.100. Po intervenci předsedy Rady AKČR u předsedy vlády bylo toto stanovisko revokováno a byl s MZd projednán další postup.</w:t>
      </w:r>
    </w:p>
    <w:p w14:paraId="255B47F7" w14:textId="77777777" w:rsidR="00AE60DE" w:rsidRDefault="00AE60DE" w:rsidP="009F521E">
      <w:pPr>
        <w:jc w:val="both"/>
        <w:rPr>
          <w:rFonts w:ascii="Arial" w:hAnsi="Arial" w:cs="Arial"/>
          <w:szCs w:val="20"/>
        </w:rPr>
      </w:pPr>
      <w:r>
        <w:rPr>
          <w:rFonts w:ascii="Arial" w:hAnsi="Arial" w:cs="Arial"/>
          <w:szCs w:val="20"/>
        </w:rPr>
        <w:t xml:space="preserve">Proběhlo připomínkové řízení textace výzev č. 99 a 100, a to v rámci Pracovní skupiny „zdravotnictví“ IROP, kde AKČR zastupuje vedoucí odboru zdravotnictví Kraje Vysočina Ing. Měrtlová, která shromáždila připomínky krajů. Po ukončení připomínkového řízení by mělo MMR rozhodnout, zda navýšení testovacích kapacit PCR bude formou regionálních obálek součástí výzvy č.100 nebo bude pro tuto oblast vyčleněna samostatná výzva č.103. </w:t>
      </w:r>
    </w:p>
    <w:p w14:paraId="39E48CC6" w14:textId="77777777" w:rsidR="00AE60DE" w:rsidRPr="00E03DED" w:rsidRDefault="00AE60DE" w:rsidP="009F521E">
      <w:pPr>
        <w:jc w:val="both"/>
        <w:rPr>
          <w:rFonts w:ascii="Arial" w:hAnsi="Arial" w:cs="Arial"/>
          <w:b/>
          <w:bCs/>
          <w:szCs w:val="28"/>
          <w:u w:val="single"/>
        </w:rPr>
      </w:pPr>
    </w:p>
    <w:p w14:paraId="0FF94AB2" w14:textId="77777777" w:rsidR="00AE60DE" w:rsidRDefault="00AE60DE" w:rsidP="009F521E">
      <w:pPr>
        <w:jc w:val="both"/>
        <w:rPr>
          <w:rFonts w:ascii="Arial" w:hAnsi="Arial" w:cs="Arial"/>
          <w:szCs w:val="20"/>
        </w:rPr>
      </w:pPr>
      <w:r>
        <w:rPr>
          <w:rFonts w:ascii="Arial" w:hAnsi="Arial" w:cs="Arial"/>
          <w:b/>
          <w:bCs/>
          <w:szCs w:val="20"/>
        </w:rPr>
        <w:t xml:space="preserve">17. srpna 2021 se konalo videokonferenčně pracovní jednání Rady AKČR </w:t>
      </w:r>
      <w:bookmarkStart w:id="4" w:name="_Hlk60769082"/>
      <w:r>
        <w:rPr>
          <w:rFonts w:ascii="Arial" w:hAnsi="Arial" w:cs="Arial"/>
          <w:b/>
          <w:bCs/>
          <w:szCs w:val="20"/>
        </w:rPr>
        <w:t>s ministrem zdravotnictví, ministrem školství a</w:t>
      </w:r>
      <w:bookmarkEnd w:id="4"/>
      <w:r>
        <w:rPr>
          <w:rFonts w:ascii="Arial" w:hAnsi="Arial" w:cs="Arial"/>
          <w:b/>
          <w:bCs/>
          <w:szCs w:val="20"/>
        </w:rPr>
        <w:t xml:space="preserve"> Centrálním řídícím </w:t>
      </w:r>
      <w:bookmarkEnd w:id="3"/>
      <w:r>
        <w:rPr>
          <w:rFonts w:ascii="Arial" w:hAnsi="Arial" w:cs="Arial"/>
          <w:b/>
          <w:bCs/>
          <w:szCs w:val="20"/>
        </w:rPr>
        <w:t xml:space="preserve">týmem (CŘT) </w:t>
      </w:r>
      <w:r>
        <w:rPr>
          <w:rFonts w:ascii="Arial" w:hAnsi="Arial" w:cs="Arial"/>
          <w:szCs w:val="20"/>
        </w:rPr>
        <w:t>na téma průběh očkování, testování žáků, scénáře vývoje epidemie na podzim 2021.</w:t>
      </w:r>
    </w:p>
    <w:p w14:paraId="69B33C12" w14:textId="77777777" w:rsidR="00AE60DE" w:rsidRPr="00E03DED" w:rsidRDefault="00AE60DE" w:rsidP="009F521E">
      <w:pPr>
        <w:jc w:val="both"/>
        <w:rPr>
          <w:rFonts w:ascii="Arial" w:hAnsi="Arial" w:cs="Arial"/>
          <w:sz w:val="8"/>
          <w:szCs w:val="8"/>
        </w:rPr>
      </w:pPr>
      <w:bookmarkStart w:id="5" w:name="_Hlk61264502"/>
      <w:bookmarkStart w:id="6" w:name="_Hlk60760477"/>
    </w:p>
    <w:p w14:paraId="1C145B3A" w14:textId="77777777" w:rsidR="00AE60DE" w:rsidRPr="009F521E" w:rsidRDefault="00AE60DE" w:rsidP="009F521E">
      <w:pPr>
        <w:jc w:val="both"/>
        <w:rPr>
          <w:rFonts w:ascii="Arial" w:hAnsi="Arial" w:cs="Arial"/>
          <w:szCs w:val="20"/>
        </w:rPr>
      </w:pPr>
      <w:r>
        <w:rPr>
          <w:rFonts w:ascii="Arial" w:hAnsi="Arial" w:cs="Arial"/>
          <w:szCs w:val="20"/>
        </w:rPr>
        <w:lastRenderedPageBreak/>
        <w:t>K průběhu očkování</w:t>
      </w:r>
      <w:r>
        <w:rPr>
          <w:rFonts w:ascii="Arial" w:hAnsi="Arial" w:cs="Arial"/>
          <w:b/>
          <w:bCs/>
          <w:szCs w:val="20"/>
        </w:rPr>
        <w:t xml:space="preserve"> </w:t>
      </w:r>
      <w:bookmarkEnd w:id="5"/>
      <w:bookmarkEnd w:id="6"/>
      <w:r>
        <w:rPr>
          <w:rFonts w:ascii="Arial" w:hAnsi="Arial" w:cs="Arial"/>
          <w:szCs w:val="20"/>
        </w:rPr>
        <w:t xml:space="preserve">MZd krajům poděkovalo za údaje o proočkovanosti zaměstnanců a klientů v sociálních službách, neboť právě tento segment populace je v rámci zvládání epidemie rizikový; v průměru je proočkováno cca 70 % klientů a zaměstnanců. Rozdíly mezi kraji ale existují. V řešení je otázka, jak přistoupit k zaměstnancům, kteří nejsou očkováni. MZd ocenilo také práci mobilních očkovacích týmů v krajích. Bylo konstatováno, že rychlost očkování zpomaluje, v rámci celé populace je alespoň jednou dávkou zaočkováno 49,7% obyvatel, v rámci skupiny 18+, 60,2% obyvatel; dále bylo sděleno, že ČR má dostatečné zásoby vakcín, a proto jsou dodávky dočasně pozastaveny (Pfizer, Janssen, Vaxzevria) nebo omezeny (Moderna). Vakcína Pfizer bude mít nového distributora, výběrové řízení by mělo být ukončeno cca v půlce září, smlouva počítá s dělením dávek (v objemu 30 dávek), tj. komfortnější stav pro praktické lékaře, kteří již teď mohou objednávat vakcíny Janssen a Moderna. Očkování 3. dávkou se nebude odvíjet od epidemiologické situace, ale od nutnosti přeočkování (protilátky, věkové skupiny). Je ale stále nezbytné v co největší míře očkovat neproočkované skupiny. </w:t>
      </w:r>
    </w:p>
    <w:p w14:paraId="53FC8DFF" w14:textId="77777777" w:rsidR="00AE60DE" w:rsidRDefault="00AE60DE" w:rsidP="009F521E">
      <w:pPr>
        <w:jc w:val="both"/>
        <w:rPr>
          <w:rFonts w:ascii="Arial" w:hAnsi="Arial" w:cs="Arial"/>
          <w:szCs w:val="20"/>
        </w:rPr>
      </w:pPr>
      <w:r>
        <w:rPr>
          <w:rFonts w:ascii="Arial" w:hAnsi="Arial" w:cs="Arial"/>
          <w:szCs w:val="20"/>
        </w:rPr>
        <w:t>Pokud jde o testování žáků v novém školním roce bylo sděleno, že MZd, dokončuje závazné mimořádné opatření, které bude platit do 10. 9. 2021. Jsou do něj implementována opatření, které MZd komunikuje již od června. Děti budou testovány 2x v prvních dvou týdnech výuky. Pokud žák odmítne testování, bude nutné, aby během výuky nosil ochranu dýchacích cest, pokud odmítne i toto opatření, nebude se v prvních dvou týdnech účastnit výuky. Nepředpokládá se, že by plošné testování pokračovalo po 9. září. Soubor opatření, které MŠMT a MZd připravilo, je již znám. Byl připraven manuál, který vychází právě z mimořádného opatření MZd, který byl odesílán do datových schránek škol a také hejtmanům a odborům školství krajů. MŠMT nemá signál od ředitelů škol, že by s nějakým opatřením byl problém. Asociace krajů souhlasila s tím, že žáci se budou při nástupu do škol testovat na koronavirus antigenními testy</w:t>
      </w:r>
    </w:p>
    <w:p w14:paraId="1AE045E2" w14:textId="77777777" w:rsidR="00AE60DE" w:rsidRDefault="00AE60DE" w:rsidP="009F521E">
      <w:pPr>
        <w:jc w:val="both"/>
        <w:rPr>
          <w:rFonts w:ascii="Arial" w:hAnsi="Arial" w:cs="Arial"/>
          <w:szCs w:val="20"/>
        </w:rPr>
      </w:pPr>
      <w:r>
        <w:rPr>
          <w:rFonts w:ascii="Arial" w:hAnsi="Arial" w:cs="Arial"/>
          <w:szCs w:val="20"/>
        </w:rPr>
        <w:t xml:space="preserve">Na 24. srpna byla naplánována distribuce antigenních testů obvyklým způsobem (HZS). Dodavatel dodá 4,2 mil. testů a je možné dle smlouvy dodat dalších 1,6 mil. testů. Vláda také schválila možnost proplácení PCR testů (200Kč/test). Školy měly možnost se přihlásit do systému, kde se budou testy vykazovat, do 18.8. K 17. 8.  bylo přihlášeno cca 150 škol. </w:t>
      </w:r>
    </w:p>
    <w:p w14:paraId="28E5A534" w14:textId="77777777" w:rsidR="00AE60DE" w:rsidRPr="00782BBE" w:rsidRDefault="00AE60DE" w:rsidP="009F521E">
      <w:pPr>
        <w:jc w:val="both"/>
        <w:rPr>
          <w:rFonts w:ascii="Arial" w:hAnsi="Arial" w:cs="Arial"/>
          <w:sz w:val="16"/>
          <w:szCs w:val="16"/>
        </w:rPr>
      </w:pPr>
    </w:p>
    <w:p w14:paraId="0CFF74EA" w14:textId="77777777" w:rsidR="00AE60DE" w:rsidRDefault="00AE60DE" w:rsidP="009F521E">
      <w:pPr>
        <w:jc w:val="both"/>
        <w:rPr>
          <w:rFonts w:ascii="Arial" w:hAnsi="Arial" w:cs="Arial"/>
          <w:szCs w:val="20"/>
        </w:rPr>
      </w:pPr>
      <w:r>
        <w:rPr>
          <w:rFonts w:ascii="Arial" w:hAnsi="Arial" w:cs="Arial"/>
          <w:szCs w:val="20"/>
        </w:rPr>
        <w:t xml:space="preserve">Co se týče scénářů vývoje epidemie na podzim a plánu jeho zvládání, 25-30% populace je stále vnímavých k infekci, zároveň nyní naprosto převládající varianta viru delta má potenciál prolamovat vakcinaci a je vysoce nakažlivá. CŘT a MZd má připraveno několik scénářů vývoje situace a opatření navazující na tyto scénáře. Podrobný materiál měly dostat kraje k dispozici k připomínkování. </w:t>
      </w:r>
    </w:p>
    <w:p w14:paraId="3F34F140" w14:textId="77777777" w:rsidR="00AE60DE" w:rsidRDefault="00AE60DE" w:rsidP="009F521E">
      <w:pPr>
        <w:jc w:val="both"/>
        <w:rPr>
          <w:rFonts w:ascii="Arial" w:hAnsi="Arial" w:cs="Arial"/>
          <w:szCs w:val="20"/>
        </w:rPr>
      </w:pPr>
      <w:r>
        <w:rPr>
          <w:rFonts w:ascii="Arial" w:hAnsi="Arial" w:cs="Arial"/>
          <w:szCs w:val="20"/>
        </w:rPr>
        <w:t xml:space="preserve">Dosud se situace v ČR vyvíjela na základě scénáře I, na podzim by se mohla posunout do scénáře II, který je srovnatelný s klasickou epidemií chřipky. Scénář III by už vedl k zavádění řady organizačních a režimových opatření, nicméně s uzavíráním služeb se nepočítá. Každý scénář počítá s aktivací souboru opatření v oblastech testování, trasování, podpory lůžkové péče a očkování. Stěžejným krokem je vytvoření páteřní sítě urgentních příjmů, přímo řízených nemocnic, krajských nemocnic, vojenských nemocnic, zdravotních ústavů, Státního zdravotního ústavu a VZÚ.  Je rovněž třeba zajistit účinnou kontrolu opatření, zejména kontrolu nařízených karantén a izolaci pozitivně testovaných osob. </w:t>
      </w:r>
    </w:p>
    <w:p w14:paraId="6D17FF96" w14:textId="77777777" w:rsidR="00AE60DE" w:rsidRPr="00782BBE" w:rsidRDefault="00AE60DE" w:rsidP="009F521E">
      <w:pPr>
        <w:jc w:val="both"/>
        <w:rPr>
          <w:rFonts w:ascii="Arial" w:hAnsi="Arial" w:cs="Arial"/>
          <w:sz w:val="16"/>
          <w:szCs w:val="16"/>
        </w:rPr>
      </w:pPr>
    </w:p>
    <w:p w14:paraId="4CB50771" w14:textId="77777777" w:rsidR="00AE60DE" w:rsidRDefault="00AE60DE" w:rsidP="009F521E">
      <w:pPr>
        <w:jc w:val="both"/>
        <w:rPr>
          <w:rFonts w:ascii="Arial" w:hAnsi="Arial" w:cs="Arial"/>
          <w:szCs w:val="20"/>
        </w:rPr>
      </w:pPr>
      <w:r>
        <w:rPr>
          <w:rFonts w:ascii="Arial" w:hAnsi="Arial" w:cs="Arial"/>
          <w:szCs w:val="20"/>
        </w:rPr>
        <w:t xml:space="preserve">Během videokonference byly pokládány připomínky, požadavky a dotazy týkající se odmítnutí testování dítěte rodiči, metodiky počtu proočkovaných, skladování vakcíny Pfizer; byla dána výzva směrem k vládě a MZd, aby apelovaly na praktické lékaře, aby očkovali, místo toho, aby se směrovalo očkování do nákupních center atp. Praktičtí lékaři (PL) by rovněž měli očkovat případnou 3. dávku.  Některé kraje počítají se zachováním očkovacích center, panují obavy, že PL očkovaní 3. dávkou nezvládnou. Dále zde padl dotaz, zda existuje studie, jaká je hladina protilátek u seniorů, kteří byli očkovaní jako první, resp. jak hladina protilátek ovlivní nutnost podání 3. dávky vakcíny; bylo sděleno, že v současnosti probíhá studie na polymorbidních pacientech v IKEM. </w:t>
      </w:r>
    </w:p>
    <w:p w14:paraId="57EB4DE5" w14:textId="77777777" w:rsidR="00AE60DE" w:rsidRDefault="00AE60DE" w:rsidP="009F521E">
      <w:pPr>
        <w:jc w:val="both"/>
        <w:rPr>
          <w:rFonts w:ascii="Arial" w:hAnsi="Arial" w:cs="Arial"/>
          <w:szCs w:val="20"/>
        </w:rPr>
      </w:pPr>
      <w:r>
        <w:rPr>
          <w:rFonts w:ascii="Arial" w:hAnsi="Arial" w:cs="Arial"/>
          <w:szCs w:val="20"/>
        </w:rPr>
        <w:t xml:space="preserve">Další dotaz se týkal toho, jak se pracuje s údajem o hladině protilátek a proč tento údaj není roven očkování. Bylo sděleno, že hladina protilátek není jediným faktorem pro vytvoření imunity, významnou roli hraje také buněčná imunita. V rámci EU hladinu protilátek jako faktor akceptuje jenom Rakousko. </w:t>
      </w:r>
    </w:p>
    <w:p w14:paraId="79182DD8" w14:textId="77777777" w:rsidR="00AE60DE" w:rsidRDefault="00AE60DE" w:rsidP="009F521E">
      <w:pPr>
        <w:jc w:val="both"/>
        <w:rPr>
          <w:rFonts w:ascii="Arial" w:hAnsi="Arial" w:cs="Arial"/>
          <w:i/>
          <w:iCs/>
          <w:szCs w:val="20"/>
        </w:rPr>
      </w:pPr>
      <w:r>
        <w:rPr>
          <w:rFonts w:ascii="Arial" w:hAnsi="Arial" w:cs="Arial"/>
          <w:szCs w:val="20"/>
        </w:rPr>
        <w:t>Kraje se zajímaly rovněž o finanční náklady související s aktivací opatření proti šíření onemocnění, zda pro kraje vyplynou jakékoliv nové povinnosti. MZd musí brát v potaz i náklady související s plněním těchto povinností a mělo by zvážit zřízení speciálního dotačního titulu.</w:t>
      </w:r>
      <w:r>
        <w:rPr>
          <w:rFonts w:ascii="Arial" w:hAnsi="Arial" w:cs="Arial"/>
          <w:b/>
          <w:bCs/>
          <w:szCs w:val="20"/>
        </w:rPr>
        <w:t xml:space="preserve"> </w:t>
      </w:r>
    </w:p>
    <w:p w14:paraId="2FA3A7A3" w14:textId="77777777" w:rsidR="00AE60DE" w:rsidRDefault="00AE60DE" w:rsidP="009F521E">
      <w:pPr>
        <w:pStyle w:val="Normlnweb"/>
        <w:jc w:val="center"/>
        <w:rPr>
          <w:rFonts w:ascii="Arial" w:hAnsi="Arial" w:cs="Arial"/>
          <w:sz w:val="20"/>
          <w:szCs w:val="20"/>
          <w:lang w:eastAsia="en-US"/>
        </w:rPr>
      </w:pPr>
      <w:r>
        <w:rPr>
          <w:rFonts w:ascii="Arial" w:hAnsi="Arial" w:cs="Arial"/>
          <w:sz w:val="20"/>
          <w:szCs w:val="20"/>
          <w:lang w:eastAsia="en-US"/>
        </w:rPr>
        <w:t>***</w:t>
      </w:r>
    </w:p>
    <w:p w14:paraId="3462EEE8" w14:textId="77777777" w:rsidR="00AE60DE" w:rsidRDefault="00AE60DE" w:rsidP="009F521E">
      <w:pPr>
        <w:pStyle w:val="Normlnweb"/>
        <w:jc w:val="both"/>
        <w:rPr>
          <w:rFonts w:ascii="Arial" w:hAnsi="Arial" w:cs="Arial"/>
          <w:sz w:val="20"/>
          <w:szCs w:val="20"/>
          <w:lang w:eastAsia="en-US"/>
        </w:rPr>
      </w:pPr>
      <w:r>
        <w:rPr>
          <w:rFonts w:ascii="Arial" w:hAnsi="Arial" w:cs="Arial"/>
          <w:sz w:val="20"/>
          <w:szCs w:val="20"/>
          <w:lang w:eastAsia="en-US"/>
        </w:rPr>
        <w:lastRenderedPageBreak/>
        <w:t xml:space="preserve">Jihočeský kraj přesune v září 2021 většinu očkovacích center z velkých hal do nemocnic na ambulance. Stalo se tak již v Českém Krumlově, Jindřichově Hradci, Táboře a Prachaticích. Očkovací kapacita na ambulancích se předpokládá 150 až 200 lidí denně. </w:t>
      </w:r>
    </w:p>
    <w:p w14:paraId="52741A30" w14:textId="77777777" w:rsidR="00AE60DE" w:rsidRDefault="00AE60DE" w:rsidP="004E2700">
      <w:pPr>
        <w:pStyle w:val="KUJKnormal"/>
        <w:rPr>
          <w:rFonts w:cs="Arial"/>
          <w:szCs w:val="20"/>
        </w:rPr>
      </w:pPr>
    </w:p>
    <w:p w14:paraId="4B1D9075" w14:textId="77777777" w:rsidR="00AE60DE" w:rsidRPr="004E2700" w:rsidRDefault="00AE60DE" w:rsidP="004E2700">
      <w:pPr>
        <w:pStyle w:val="KUJKnormal"/>
        <w:rPr>
          <w:rFonts w:cs="Arial"/>
          <w:szCs w:val="20"/>
        </w:rPr>
      </w:pPr>
    </w:p>
    <w:p w14:paraId="483BBD5B" w14:textId="77777777" w:rsidR="00AE60DE" w:rsidRDefault="00AE60DE" w:rsidP="004008F1">
      <w:pPr>
        <w:pStyle w:val="KUJKnormal"/>
      </w:pPr>
      <w:r>
        <w:rPr>
          <w:b/>
        </w:rPr>
        <w:t>Zodpovídá:</w:t>
      </w:r>
      <w:r>
        <w:t xml:space="preserve"> vedoucí KHEJ - Mgr. Petr Podhola</w:t>
      </w:r>
    </w:p>
    <w:p w14:paraId="36DC38A1" w14:textId="77777777" w:rsidR="00AE60DE" w:rsidRDefault="00AE60DE" w:rsidP="004008F1">
      <w:pPr>
        <w:pStyle w:val="KUJKnormal"/>
      </w:pPr>
    </w:p>
    <w:p w14:paraId="397559E5" w14:textId="77777777" w:rsidR="00AE60DE" w:rsidRDefault="00AE60DE" w:rsidP="004008F1">
      <w:pPr>
        <w:pStyle w:val="KUJKnormal"/>
      </w:pPr>
      <w:r>
        <w:t>Termín kontroly: 9. 9. 2021</w:t>
      </w:r>
      <w:r>
        <w:tab/>
      </w:r>
      <w:r>
        <w:tab/>
      </w:r>
      <w:r>
        <w:tab/>
      </w:r>
      <w:r>
        <w:tab/>
      </w:r>
      <w:r>
        <w:tab/>
      </w:r>
    </w:p>
    <w:p w14:paraId="66068520" w14:textId="77777777" w:rsidR="00AE60DE" w:rsidRDefault="00AE60DE" w:rsidP="004008F1">
      <w:pPr>
        <w:pStyle w:val="KUJKnormal"/>
      </w:pPr>
      <w:r>
        <w:t>Termín splnění:  9. 9. 2021</w:t>
      </w:r>
    </w:p>
    <w:p w14:paraId="232DFBC9" w14:textId="77777777" w:rsidR="00AE60DE" w:rsidRDefault="00AE60DE" w:rsidP="00C35746">
      <w:pPr>
        <w:pStyle w:val="KUJKnormal"/>
        <w:spacing w:after="120"/>
        <w:rPr>
          <w:u w:val="single"/>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B2A9" w14:textId="77777777" w:rsidR="00EC059F" w:rsidRDefault="00EC059F" w:rsidP="002C5539">
      <w:r>
        <w:separator/>
      </w:r>
    </w:p>
  </w:endnote>
  <w:endnote w:type="continuationSeparator" w:id="0">
    <w:p w14:paraId="23902469" w14:textId="77777777" w:rsidR="00EC059F" w:rsidRDefault="00EC059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C059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C059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C3E1" w14:textId="77777777" w:rsidR="00EC059F" w:rsidRDefault="00EC059F" w:rsidP="002C5539">
      <w:r>
        <w:separator/>
      </w:r>
    </w:p>
  </w:footnote>
  <w:footnote w:type="continuationSeparator" w:id="0">
    <w:p w14:paraId="412C3FAE" w14:textId="77777777" w:rsidR="00EC059F" w:rsidRDefault="00EC059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E3A0" w14:textId="77777777" w:rsidR="00AE60DE" w:rsidRDefault="00AE60DE" w:rsidP="00AE60DE">
    <w:r>
      <w:rPr>
        <w:noProof/>
      </w:rPr>
      <w:pict w14:anchorId="2D482EC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DD13430" w14:textId="77777777" w:rsidR="00AE60DE" w:rsidRPr="00D405BE" w:rsidRDefault="00AE60DE" w:rsidP="00AE60DE">
                <w:pPr>
                  <w:spacing w:after="60"/>
                  <w:rPr>
                    <w:rFonts w:cs="Arial"/>
                    <w:b/>
                    <w:sz w:val="22"/>
                  </w:rPr>
                </w:pPr>
                <w:r w:rsidRPr="00D405BE">
                  <w:rPr>
                    <w:rFonts w:cs="Arial"/>
                    <w:b/>
                    <w:sz w:val="22"/>
                  </w:rPr>
                  <w:t>ZASTUPITELSTVO JIHOČESKÉHO KRAJE</w:t>
                </w:r>
              </w:p>
              <w:p w14:paraId="7DCBC6E3" w14:textId="77777777" w:rsidR="00AE60DE" w:rsidRPr="00D405BE" w:rsidRDefault="00AE60DE" w:rsidP="00AE60DE">
                <w:pPr>
                  <w:spacing w:after="60"/>
                  <w:rPr>
                    <w:rFonts w:cs="Arial"/>
                    <w:sz w:val="22"/>
                  </w:rPr>
                </w:pPr>
                <w:r w:rsidRPr="00D405BE">
                  <w:rPr>
                    <w:rFonts w:cs="Arial"/>
                    <w:sz w:val="22"/>
                  </w:rPr>
                  <w:t>NÁVRH USNESENÍ</w:t>
                </w:r>
              </w:p>
            </w:txbxContent>
          </v:textbox>
        </v:shape>
      </w:pict>
    </w:r>
    <w:r>
      <w:rPr>
        <w:noProof/>
      </w:rPr>
    </w:r>
    <w:r>
      <w:pict w14:anchorId="0974A37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AAF9AC4">
        <v:rect id="_x0000_i1026" style="width:481.9pt;height:2pt" o:hralign="center" o:hrstd="t" o:hrnoshade="t" o:hr="t" fillcolor="black" stroked="f"/>
      </w:pict>
    </w:r>
  </w:p>
  <w:p w14:paraId="7E48CC84" w14:textId="77777777" w:rsidR="00AE60DE" w:rsidRPr="00AE60DE" w:rsidRDefault="00AE60DE" w:rsidP="00AE60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106F"/>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E60DE"/>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59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Normlnweb">
    <w:name w:val="Normal (Web)"/>
    <w:basedOn w:val="Normln"/>
    <w:uiPriority w:val="99"/>
    <w:semiHidden/>
    <w:unhideWhenUsed/>
    <w:rsid w:val="00AE60DE"/>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6281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2026-01-30T10:01:00Z</dcterms:created>
  <dcterms:modified xsi:type="dcterms:W3CDTF">2026-01-30T10:01:00Z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5711813</vt:i4>
  </property>
  <property fmtid="{D5CDD505-2E9C-101B-9397-08002B2CF9AE}" pid="5" name="UlozitJako">
    <vt:lpwstr>C:\Users\mrazkova\AppData\Local\Temp\iU83538456\Zastupitelstvo\2021-09-09\Navrhy\277-ZK-21.</vt:lpwstr>
  </property>
  <property fmtid="{D5CDD505-2E9C-101B-9397-08002B2CF9AE}" pid="6" name="Zpracovat">
    <vt:bool>false</vt:bool>
  </property>
</Properties>
</file>