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224B27" w14:paraId="203588E2" w14:textId="77777777" w:rsidTr="00426A42">
        <w:trPr>
          <w:trHeight w:hRule="exact" w:val="397"/>
        </w:trPr>
        <w:tc>
          <w:tcPr>
            <w:tcW w:w="2376" w:type="dxa"/>
            <w:hideMark/>
          </w:tcPr>
          <w:p w14:paraId="1E5A76D3" w14:textId="77777777" w:rsidR="00224B27" w:rsidRPr="00E10FE7" w:rsidRDefault="00224B27" w:rsidP="00224B27">
            <w:pPr>
              <w:pStyle w:val="KUJKdoplnek2"/>
              <w:spacing w:line="240" w:lineRule="auto"/>
            </w:pPr>
            <w:r w:rsidRPr="00AF7BAE">
              <w:t>schvaluje</w:t>
            </w:r>
          </w:p>
          <w:p w14:paraId="0F8D4F74" w14:textId="77777777" w:rsidR="00224B27" w:rsidRDefault="00224B27" w:rsidP="005B0A44">
            <w:pPr>
              <w:pStyle w:val="KUJKtucny"/>
            </w:pPr>
            <w:r>
              <w:t>Datum jednání:</w:t>
            </w:r>
          </w:p>
        </w:tc>
        <w:tc>
          <w:tcPr>
            <w:tcW w:w="3828" w:type="dxa"/>
            <w:hideMark/>
          </w:tcPr>
          <w:p w14:paraId="3B2DBD9A" w14:textId="77777777" w:rsidR="00224B27" w:rsidRDefault="00224B27" w:rsidP="005B0A44">
            <w:pPr>
              <w:pStyle w:val="KUJKnormal"/>
            </w:pPr>
            <w:r>
              <w:t>24. 06. 2021</w:t>
            </w:r>
          </w:p>
        </w:tc>
        <w:tc>
          <w:tcPr>
            <w:tcW w:w="2126" w:type="dxa"/>
            <w:hideMark/>
          </w:tcPr>
          <w:p w14:paraId="64CF9A14" w14:textId="77777777" w:rsidR="00224B27" w:rsidRDefault="00224B27" w:rsidP="005B0A44">
            <w:pPr>
              <w:pStyle w:val="KUJKtucny"/>
            </w:pPr>
            <w:r>
              <w:t>Bod programu:</w:t>
            </w:r>
          </w:p>
        </w:tc>
        <w:tc>
          <w:tcPr>
            <w:tcW w:w="850" w:type="dxa"/>
          </w:tcPr>
          <w:p w14:paraId="0B56E901" w14:textId="77777777" w:rsidR="00224B27" w:rsidRDefault="00224B27" w:rsidP="005B0A44">
            <w:pPr>
              <w:pStyle w:val="KUJKnormal"/>
            </w:pPr>
          </w:p>
        </w:tc>
      </w:tr>
      <w:tr w:rsidR="00224B27" w14:paraId="1B77A8F9" w14:textId="77777777" w:rsidTr="00426A42">
        <w:trPr>
          <w:cantSplit/>
          <w:trHeight w:hRule="exact" w:val="397"/>
        </w:trPr>
        <w:tc>
          <w:tcPr>
            <w:tcW w:w="2376" w:type="dxa"/>
            <w:hideMark/>
          </w:tcPr>
          <w:p w14:paraId="40D0FE73" w14:textId="77777777" w:rsidR="00224B27" w:rsidRDefault="00224B27" w:rsidP="005B0A44">
            <w:pPr>
              <w:pStyle w:val="KUJKtucny"/>
            </w:pPr>
            <w:r>
              <w:t>Číslo návrhu:</w:t>
            </w:r>
          </w:p>
        </w:tc>
        <w:tc>
          <w:tcPr>
            <w:tcW w:w="6804" w:type="dxa"/>
            <w:gridSpan w:val="3"/>
            <w:hideMark/>
          </w:tcPr>
          <w:p w14:paraId="2CBE4C08" w14:textId="77777777" w:rsidR="00224B27" w:rsidRDefault="00224B27" w:rsidP="005B0A44">
            <w:pPr>
              <w:pStyle w:val="KUJKnormal"/>
            </w:pPr>
            <w:r>
              <w:t>251/ZK/21</w:t>
            </w:r>
          </w:p>
        </w:tc>
      </w:tr>
      <w:tr w:rsidR="00224B27" w14:paraId="35143AB3" w14:textId="77777777" w:rsidTr="00426A42">
        <w:trPr>
          <w:trHeight w:val="397"/>
        </w:trPr>
        <w:tc>
          <w:tcPr>
            <w:tcW w:w="2376" w:type="dxa"/>
          </w:tcPr>
          <w:p w14:paraId="589A18AB" w14:textId="77777777" w:rsidR="00224B27" w:rsidRDefault="00224B27" w:rsidP="005B0A44"/>
          <w:p w14:paraId="2AB14B83" w14:textId="77777777" w:rsidR="00224B27" w:rsidRDefault="00224B27" w:rsidP="005B0A44">
            <w:pPr>
              <w:pStyle w:val="KUJKtucny"/>
            </w:pPr>
            <w:r>
              <w:t>Název bodu:</w:t>
            </w:r>
          </w:p>
        </w:tc>
        <w:tc>
          <w:tcPr>
            <w:tcW w:w="6804" w:type="dxa"/>
            <w:gridSpan w:val="3"/>
          </w:tcPr>
          <w:p w14:paraId="6EAAAFF0" w14:textId="77777777" w:rsidR="00224B27" w:rsidRDefault="00224B27" w:rsidP="005B0A44"/>
          <w:p w14:paraId="252C71BE" w14:textId="77777777" w:rsidR="00224B27" w:rsidRDefault="00224B27" w:rsidP="005B0A44">
            <w:pPr>
              <w:pStyle w:val="KUJKtucny"/>
              <w:rPr>
                <w:sz w:val="22"/>
                <w:szCs w:val="22"/>
              </w:rPr>
            </w:pPr>
            <w:r>
              <w:rPr>
                <w:sz w:val="22"/>
                <w:szCs w:val="22"/>
              </w:rPr>
              <w:t>Schválení realizace projektu „LIFE RIVER CONTINUUM“ v pozici přidruženého příjemce a jeho financování z rozpočtu Jihočeského kraje</w:t>
            </w:r>
          </w:p>
        </w:tc>
      </w:tr>
    </w:tbl>
    <w:p w14:paraId="641CB31A" w14:textId="77777777" w:rsidR="00224B27" w:rsidRDefault="00224B27" w:rsidP="00426A42">
      <w:pPr>
        <w:pStyle w:val="KUJKnormal"/>
        <w:rPr>
          <w:b/>
          <w:bCs/>
        </w:rPr>
      </w:pPr>
      <w:r>
        <w:rPr>
          <w:b/>
          <w:bCs/>
        </w:rPr>
        <w:pict w14:anchorId="2F199926">
          <v:rect id="_x0000_i1029" style="width:453.6pt;height:1.5pt" o:hralign="center" o:hrstd="t" o:hrnoshade="t" o:hr="t" fillcolor="black" stroked="f"/>
        </w:pict>
      </w:r>
    </w:p>
    <w:p w14:paraId="3C0FD0A0" w14:textId="77777777" w:rsidR="00224B27" w:rsidRDefault="00224B27" w:rsidP="00426A42">
      <w:pPr>
        <w:pStyle w:val="KUJKnormal"/>
      </w:pPr>
    </w:p>
    <w:p w14:paraId="45C35E58" w14:textId="77777777" w:rsidR="00224B27" w:rsidRDefault="00224B27" w:rsidP="00426A42">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224B27" w14:paraId="6357F37D" w14:textId="77777777" w:rsidTr="005B0A44">
        <w:trPr>
          <w:trHeight w:val="397"/>
        </w:trPr>
        <w:tc>
          <w:tcPr>
            <w:tcW w:w="2350" w:type="dxa"/>
            <w:hideMark/>
          </w:tcPr>
          <w:p w14:paraId="73073619" w14:textId="77777777" w:rsidR="00224B27" w:rsidRDefault="00224B27" w:rsidP="005B0A44">
            <w:pPr>
              <w:pStyle w:val="KUJKtucny"/>
            </w:pPr>
            <w:r>
              <w:t>Předkladatel:</w:t>
            </w:r>
          </w:p>
        </w:tc>
        <w:tc>
          <w:tcPr>
            <w:tcW w:w="6862" w:type="dxa"/>
          </w:tcPr>
          <w:p w14:paraId="76B35F01" w14:textId="77777777" w:rsidR="00224B27" w:rsidRDefault="00224B27" w:rsidP="005B0A44">
            <w:pPr>
              <w:pStyle w:val="KUJKnormal"/>
            </w:pPr>
            <w:r>
              <w:t>Mgr. František Talíř</w:t>
            </w:r>
          </w:p>
          <w:p w14:paraId="5A50A85E" w14:textId="77777777" w:rsidR="00224B27" w:rsidRDefault="00224B27" w:rsidP="005B0A44"/>
        </w:tc>
      </w:tr>
      <w:tr w:rsidR="00224B27" w14:paraId="485A151C" w14:textId="77777777" w:rsidTr="005B0A44">
        <w:trPr>
          <w:trHeight w:val="397"/>
        </w:trPr>
        <w:tc>
          <w:tcPr>
            <w:tcW w:w="2350" w:type="dxa"/>
          </w:tcPr>
          <w:p w14:paraId="4024FE58" w14:textId="77777777" w:rsidR="00224B27" w:rsidRDefault="00224B27" w:rsidP="005B0A44">
            <w:pPr>
              <w:pStyle w:val="KUJKtucny"/>
            </w:pPr>
            <w:r>
              <w:t>Zpracoval:</w:t>
            </w:r>
          </w:p>
          <w:p w14:paraId="663E3A14" w14:textId="77777777" w:rsidR="00224B27" w:rsidRDefault="00224B27" w:rsidP="005B0A44"/>
        </w:tc>
        <w:tc>
          <w:tcPr>
            <w:tcW w:w="6862" w:type="dxa"/>
            <w:hideMark/>
          </w:tcPr>
          <w:p w14:paraId="7C46EF5F" w14:textId="77777777" w:rsidR="00224B27" w:rsidRDefault="00224B27" w:rsidP="005B0A44">
            <w:pPr>
              <w:pStyle w:val="KUJKnormal"/>
            </w:pPr>
            <w:r>
              <w:t>OZZL</w:t>
            </w:r>
          </w:p>
        </w:tc>
      </w:tr>
      <w:tr w:rsidR="00224B27" w14:paraId="4916A6F2" w14:textId="77777777" w:rsidTr="005B0A44">
        <w:trPr>
          <w:trHeight w:val="397"/>
        </w:trPr>
        <w:tc>
          <w:tcPr>
            <w:tcW w:w="2350" w:type="dxa"/>
          </w:tcPr>
          <w:p w14:paraId="42E8A7EA" w14:textId="77777777" w:rsidR="00224B27" w:rsidRPr="009715F9" w:rsidRDefault="00224B27" w:rsidP="005B0A44">
            <w:pPr>
              <w:pStyle w:val="KUJKnormal"/>
              <w:rPr>
                <w:b/>
              </w:rPr>
            </w:pPr>
            <w:r w:rsidRPr="009715F9">
              <w:rPr>
                <w:b/>
              </w:rPr>
              <w:t>Vedoucí odboru:</w:t>
            </w:r>
          </w:p>
          <w:p w14:paraId="727EA68E" w14:textId="77777777" w:rsidR="00224B27" w:rsidRDefault="00224B27" w:rsidP="005B0A44"/>
        </w:tc>
        <w:tc>
          <w:tcPr>
            <w:tcW w:w="6862" w:type="dxa"/>
            <w:hideMark/>
          </w:tcPr>
          <w:p w14:paraId="7FC87AA9" w14:textId="77777777" w:rsidR="00224B27" w:rsidRDefault="00224B27" w:rsidP="005B0A44">
            <w:pPr>
              <w:pStyle w:val="KUJKnormal"/>
            </w:pPr>
            <w:r>
              <w:t>Ing. Zdeněk Klimeš</w:t>
            </w:r>
          </w:p>
        </w:tc>
      </w:tr>
    </w:tbl>
    <w:p w14:paraId="050F6E01" w14:textId="77777777" w:rsidR="00224B27" w:rsidRDefault="00224B27" w:rsidP="00426A42">
      <w:pPr>
        <w:pStyle w:val="KUJKnormal"/>
      </w:pPr>
    </w:p>
    <w:p w14:paraId="3BFBD8E8" w14:textId="77777777" w:rsidR="00224B27" w:rsidRPr="0052161F" w:rsidRDefault="00224B27" w:rsidP="00426A42">
      <w:pPr>
        <w:pStyle w:val="KUJKtucny"/>
      </w:pPr>
      <w:r w:rsidRPr="0052161F">
        <w:t>NÁVRH USNESENÍ</w:t>
      </w:r>
    </w:p>
    <w:p w14:paraId="47BD0D21" w14:textId="77777777" w:rsidR="00224B27" w:rsidRDefault="00224B27" w:rsidP="00426A42">
      <w:pPr>
        <w:pStyle w:val="KUJKnormal"/>
        <w:rPr>
          <w:rFonts w:ascii="Calibri" w:hAnsi="Calibri" w:cs="Calibri"/>
          <w:sz w:val="12"/>
          <w:szCs w:val="12"/>
        </w:rPr>
      </w:pPr>
      <w:bookmarkStart w:id="1" w:name="US_ZaVeVeci"/>
      <w:bookmarkEnd w:id="1"/>
    </w:p>
    <w:p w14:paraId="3AAD8474" w14:textId="77777777" w:rsidR="00224B27" w:rsidRDefault="00224B27" w:rsidP="00224B27">
      <w:pPr>
        <w:pStyle w:val="KUJKPolozka"/>
        <w:spacing w:line="240" w:lineRule="auto"/>
      </w:pPr>
      <w:r w:rsidRPr="00841DFC">
        <w:t>Zastupitelstvo Jihočeského kraje</w:t>
      </w:r>
      <w:r>
        <w:t xml:space="preserve"> </w:t>
      </w:r>
    </w:p>
    <w:p w14:paraId="2DBF2B56" w14:textId="77777777" w:rsidR="00224B27" w:rsidRPr="00E10FE7" w:rsidRDefault="00224B27" w:rsidP="00224B27">
      <w:pPr>
        <w:pStyle w:val="KUJKdoplnek2"/>
        <w:spacing w:line="240" w:lineRule="auto"/>
      </w:pPr>
      <w:r w:rsidRPr="00AF7BAE">
        <w:t>schvaluje</w:t>
      </w:r>
    </w:p>
    <w:p w14:paraId="19EE49E0" w14:textId="77777777" w:rsidR="00224B27" w:rsidRDefault="00224B27" w:rsidP="00224B27">
      <w:pPr>
        <w:pStyle w:val="KUJKnormal"/>
        <w:numPr>
          <w:ilvl w:val="6"/>
          <w:numId w:val="11"/>
        </w:numPr>
        <w:spacing w:line="240" w:lineRule="auto"/>
        <w:ind w:left="426" w:hanging="426"/>
      </w:pPr>
      <w:r>
        <w:t>realizaci projektu „LIFE RIVER CONTINUUM – Implementace nových postupů ochrany přírody ke zlepšení říčních ekosystémů a biologické rozmanitosti v lokalitách NATURA 2000“ z komunitárního programu LIFE s celkovými způsobilými výdaji podílu Jihočeského kraje ve výši 15 000 000,- Kč,</w:t>
      </w:r>
    </w:p>
    <w:p w14:paraId="6594E2BA" w14:textId="77777777" w:rsidR="00224B27" w:rsidRDefault="00224B27" w:rsidP="00224B27">
      <w:pPr>
        <w:pStyle w:val="KUJKnormal"/>
        <w:numPr>
          <w:ilvl w:val="6"/>
          <w:numId w:val="11"/>
        </w:numPr>
        <w:spacing w:line="240" w:lineRule="auto"/>
        <w:ind w:left="426" w:hanging="426"/>
      </w:pPr>
      <w:r>
        <w:t xml:space="preserve">kofinancování projektu „LIFE RIVER CONTINUUM </w:t>
      </w:r>
      <w:r w:rsidRPr="007E52CE">
        <w:t>–</w:t>
      </w:r>
      <w:r>
        <w:t xml:space="preserve"> Implementace nových postupů ochrany přírody ke zlepšení říčních ekosystémů a biologické rozmanitosti v lokalitách NATURA 2000“ z rozpočtu Jihočeského kraje ve výši 40 % z celkových způsobilých výdajů podílu Jihočeského kraje, tj. 6 000 000,-Kč, s podmínkou přidělení dotace z programu LIFE a s čerpáním na základě Formuláře evropského projektu dle přílohy č. 1 k návrhu č. 251/ZK/21,</w:t>
      </w:r>
    </w:p>
    <w:p w14:paraId="1BCAD6EF" w14:textId="77777777" w:rsidR="00224B27" w:rsidRDefault="00224B27" w:rsidP="00224B27">
      <w:pPr>
        <w:pStyle w:val="KUJKnormal"/>
        <w:numPr>
          <w:ilvl w:val="6"/>
          <w:numId w:val="11"/>
        </w:numPr>
        <w:spacing w:line="240" w:lineRule="auto"/>
        <w:ind w:left="426" w:hanging="426"/>
      </w:pPr>
      <w:r>
        <w:t xml:space="preserve">předfinancování projektu „LIFE RIVER CONTINUUM </w:t>
      </w:r>
      <w:r w:rsidRPr="007E52CE">
        <w:t>–</w:t>
      </w:r>
      <w:r>
        <w:t xml:space="preserve"> Implementace nových postupů ochrany přírody ke zlepšení říčních ekosystémů a biologické rozmanitosti v lokalitách NATURA 2000“ z rozpočtu Jihočeského kraje ve výši 20 % z celkových způsobilých výdajů podílu Jihočeského kraje, tj. 3 000 000,- Kč s podmínkou přidělení dotace z programu LIFE a s čerpáním na základě Formuláře evropského projektu dle přílohy č. 1 k návrhu č. </w:t>
      </w:r>
      <w:r w:rsidRPr="007E52CE">
        <w:t>251/ZK/21</w:t>
      </w:r>
      <w:r>
        <w:t>,</w:t>
      </w:r>
    </w:p>
    <w:p w14:paraId="4FA44EBD" w14:textId="77777777" w:rsidR="00224B27" w:rsidRPr="007E52CE" w:rsidRDefault="00224B27" w:rsidP="00224B27">
      <w:pPr>
        <w:pStyle w:val="KUJKnormal"/>
        <w:numPr>
          <w:ilvl w:val="6"/>
          <w:numId w:val="11"/>
        </w:numPr>
        <w:spacing w:line="240" w:lineRule="auto"/>
        <w:ind w:left="426" w:hanging="426"/>
      </w:pPr>
      <w:r>
        <w:t xml:space="preserve">financování nezpůsobilých výdajů projektu „LIFE RIVER CONTINUUM </w:t>
      </w:r>
      <w:r w:rsidRPr="007E52CE">
        <w:t>–</w:t>
      </w:r>
      <w:r>
        <w:t xml:space="preserve"> Implementace nových postupů ochrany přírody ke zlepšení říčních ekosystémů a biologické rozmanitosti v lokalitách NATURA 2000“ Jihočeským krajem ve výši max. 1 000 000,- Kč s podmínkou přidělení dotace z programu LIFE a s čerpáním na základě Formuláře evropského projektu dle přílohy č. 1 k návrhu č.</w:t>
      </w:r>
      <w:r w:rsidRPr="007E52CE">
        <w:t xml:space="preserve"> 251/ZK/21</w:t>
      </w:r>
      <w:r>
        <w:t>;</w:t>
      </w:r>
    </w:p>
    <w:p w14:paraId="6D6D802D" w14:textId="77777777" w:rsidR="00224B27" w:rsidRDefault="00224B27" w:rsidP="00224B27">
      <w:pPr>
        <w:pStyle w:val="KUJKdoplnek2"/>
        <w:spacing w:line="240" w:lineRule="auto"/>
      </w:pPr>
      <w:r w:rsidRPr="0021676C">
        <w:t>ukládá</w:t>
      </w:r>
    </w:p>
    <w:p w14:paraId="1CDB1E2F" w14:textId="77777777" w:rsidR="00224B27" w:rsidRPr="006A5B68" w:rsidRDefault="00224B27" w:rsidP="007E52CE">
      <w:pPr>
        <w:pStyle w:val="KUJKnormal"/>
      </w:pPr>
      <w:r w:rsidRPr="006A5B68">
        <w:t xml:space="preserve">JUDr. Lukáši Glaserovi, pověřeného </w:t>
      </w:r>
      <w:r>
        <w:t>vedením</w:t>
      </w:r>
      <w:r w:rsidRPr="006A5B68">
        <w:t xml:space="preserve"> krajského úřadu, zajistit úkony nezbytné k realizaci bodu I.</w:t>
      </w:r>
      <w:r>
        <w:t> </w:t>
      </w:r>
      <w:r w:rsidRPr="006A5B68">
        <w:t>tohoto usnesení.</w:t>
      </w:r>
    </w:p>
    <w:p w14:paraId="1D21B0D7" w14:textId="77777777" w:rsidR="00224B27" w:rsidRPr="007E52CE" w:rsidRDefault="00224B27" w:rsidP="007E52CE">
      <w:pPr>
        <w:pStyle w:val="KUJKnormal"/>
      </w:pPr>
      <w:r w:rsidRPr="006A5B68">
        <w:t>T: 31. 10. 2021</w:t>
      </w:r>
    </w:p>
    <w:p w14:paraId="3089F1B0" w14:textId="77777777" w:rsidR="00224B27" w:rsidRDefault="00224B27" w:rsidP="00D540A2">
      <w:pPr>
        <w:pStyle w:val="KUJKmezeraDZ"/>
      </w:pPr>
    </w:p>
    <w:p w14:paraId="3709AEA7" w14:textId="77777777" w:rsidR="00224B27" w:rsidRDefault="00224B27" w:rsidP="007E52CE">
      <w:pPr>
        <w:pStyle w:val="KUJKmezeraDZ"/>
      </w:pPr>
      <w:bookmarkStart w:id="2" w:name="US_DuvodZprava"/>
      <w:bookmarkEnd w:id="2"/>
    </w:p>
    <w:p w14:paraId="097DFB9D" w14:textId="77777777" w:rsidR="00224B27" w:rsidRDefault="00224B27" w:rsidP="007E52CE">
      <w:pPr>
        <w:pStyle w:val="KUJKnadpisDZ"/>
      </w:pPr>
      <w:r>
        <w:t>DŮVODOVÁ ZPRÁVA</w:t>
      </w:r>
    </w:p>
    <w:p w14:paraId="412A5954" w14:textId="77777777" w:rsidR="00224B27" w:rsidRPr="00B67B00" w:rsidRDefault="00224B27" w:rsidP="00B67B00">
      <w:pPr>
        <w:pStyle w:val="KUJKnormal"/>
        <w:spacing w:before="120"/>
        <w:contextualSpacing w:val="0"/>
        <w:rPr>
          <w:u w:val="single"/>
        </w:rPr>
      </w:pPr>
      <w:r w:rsidRPr="00B67B00">
        <w:rPr>
          <w:u w:val="single"/>
        </w:rPr>
        <w:t>Právní rámec</w:t>
      </w:r>
    </w:p>
    <w:p w14:paraId="10B1B433" w14:textId="77777777" w:rsidR="00224B27" w:rsidRDefault="00224B27" w:rsidP="00B67B00">
      <w:pPr>
        <w:pStyle w:val="KUJKnormal"/>
        <w:spacing w:before="60"/>
        <w:contextualSpacing w:val="0"/>
      </w:pPr>
      <w:r>
        <w:lastRenderedPageBreak/>
        <w:t>Projekt je připravován v souladu v souvislosti s povinností Jihočeského kraje zajišťovat péči o zvláště chráněná území a lokality soustavy NATURA 2000, vyplývající z ustanovení zákona č. 114/1992 Sb., o ochraně přírody a krajiny, v platném znění (dále jen „zákon o ochraně přírody a krajiny“). Návrh usnesení je připraven v souladu se směrnicí Jihočeského kraje pro přípravu a realizaci evropských projektů č. SM/115/ZK, v aktuálním znění. Dále projekt vychází z nařízení vlády č. 318/2013 Sb., o stanovení národního seznamu evropsky významných lokalit, a navazujícího nařízení vlády č. 73/2016 Sb., kterým se mění nařízení vlády č. 318/2013 Sb. Dle směrnice č. 92/43/EHS, o ochraně přírodních stanovišť, volně žijících živočichů a planě rostoucích rostlin je dále podle národní legislativy postupováno při realizaci soustavy NATURA 2000.</w:t>
      </w:r>
    </w:p>
    <w:p w14:paraId="0C5AC359" w14:textId="77777777" w:rsidR="00224B27" w:rsidRPr="00B67B00" w:rsidRDefault="00224B27" w:rsidP="00B67B00">
      <w:pPr>
        <w:pStyle w:val="KUJKnormal"/>
        <w:spacing w:before="120"/>
        <w:contextualSpacing w:val="0"/>
        <w:rPr>
          <w:u w:val="single"/>
        </w:rPr>
      </w:pPr>
      <w:r w:rsidRPr="00B67B00">
        <w:rPr>
          <w:u w:val="single"/>
        </w:rPr>
        <w:t>Východiska a stručný popis projektu</w:t>
      </w:r>
    </w:p>
    <w:p w14:paraId="1104F75D" w14:textId="77777777" w:rsidR="00224B27" w:rsidRDefault="00224B27" w:rsidP="00B67B00">
      <w:pPr>
        <w:pStyle w:val="KUJKnormal"/>
        <w:spacing w:before="60"/>
        <w:contextualSpacing w:val="0"/>
      </w:pPr>
      <w:r>
        <w:t>River Continuum je unikátní projekt, který dává možnost inovativními postupy celkově obnovit poškozené řeky od pramenů až po dolní části toků. Zaměřuje se zároveň na navazující ekosystémy a komplexně podporuje biodiverzitu, zadržování vody v krajině i tlumení negativních účinků povodní. Výsledkem práce profesionálního týmu bude testování a monitoring realizací v terénu, tvorba katalogu opatření, propagace výsledků a zavádění progresivních postupů do praxe. River Continuum posiluje spolupráci mezi partnery, odbornou veřejností, dobrovolníky i běžnými občany a jejich propojení v zájmu zlepšení stavu řek (</w:t>
      </w:r>
      <w:hyperlink r:id="rId8" w:history="1">
        <w:r w:rsidRPr="00EE0B1B">
          <w:rPr>
            <w:rStyle w:val="Hypertextovodkaz"/>
          </w:rPr>
          <w:t>www.betaliferiver.eu</w:t>
        </w:r>
      </w:hyperlink>
      <w:r>
        <w:t>). V minulém roce se evropské soutěže programu LIFE v rámci tzv. projektových záměrů zúčastnilo 1 300 projektů ze všech evropských států. Celkem bylo vybráno 120 projektů, které mohou uspět v dalším kole výběru a pro které je počítáno s alokací evropských fondů. V kategorii Nature and Biodiversity bylo vybráno pouze 34 projektů (</w:t>
      </w:r>
      <w:hyperlink r:id="rId9" w:history="1">
        <w:r w:rsidRPr="00EE0B1B">
          <w:rPr>
            <w:rStyle w:val="Hypertextovodkaz"/>
          </w:rPr>
          <w:t>https://ec.europa.eu/easme/en/news/280-million-eu-funding-new-life-projects</w:t>
        </w:r>
      </w:hyperlink>
      <w:r>
        <w:t>).</w:t>
      </w:r>
    </w:p>
    <w:p w14:paraId="06926FF3" w14:textId="77777777" w:rsidR="00224B27" w:rsidRDefault="00224B27" w:rsidP="00B67B00">
      <w:pPr>
        <w:pStyle w:val="KUJKnormal"/>
        <w:spacing w:before="60"/>
        <w:contextualSpacing w:val="0"/>
      </w:pPr>
      <w:r>
        <w:t>Projekt má 4 hlavní priority:</w:t>
      </w:r>
    </w:p>
    <w:p w14:paraId="3ADD637E" w14:textId="77777777" w:rsidR="00224B27" w:rsidRDefault="00224B27" w:rsidP="00224B27">
      <w:pPr>
        <w:pStyle w:val="KUJKnormal"/>
        <w:numPr>
          <w:ilvl w:val="6"/>
          <w:numId w:val="12"/>
        </w:numPr>
        <w:spacing w:before="60" w:line="240" w:lineRule="auto"/>
        <w:ind w:left="284" w:hanging="284"/>
        <w:contextualSpacing w:val="0"/>
      </w:pPr>
      <w:r>
        <w:t xml:space="preserve">Zadržování vody v krajině (sucho, povodně) </w:t>
      </w:r>
    </w:p>
    <w:p w14:paraId="5A3EA4AD" w14:textId="77777777" w:rsidR="00224B27" w:rsidRDefault="00224B27" w:rsidP="00224B27">
      <w:pPr>
        <w:pStyle w:val="KUJKnormal"/>
        <w:numPr>
          <w:ilvl w:val="6"/>
          <w:numId w:val="12"/>
        </w:numPr>
        <w:spacing w:before="60" w:line="240" w:lineRule="auto"/>
        <w:ind w:left="284" w:hanging="284"/>
        <w:contextualSpacing w:val="0"/>
      </w:pPr>
      <w:r>
        <w:t>Podpora biodiverzity (druhové rozmanitosti)</w:t>
      </w:r>
    </w:p>
    <w:p w14:paraId="30405AC3" w14:textId="77777777" w:rsidR="00224B27" w:rsidRDefault="00224B27" w:rsidP="00224B27">
      <w:pPr>
        <w:pStyle w:val="KUJKnormal"/>
        <w:numPr>
          <w:ilvl w:val="6"/>
          <w:numId w:val="12"/>
        </w:numPr>
        <w:spacing w:before="60" w:line="240" w:lineRule="auto"/>
        <w:ind w:left="284" w:hanging="284"/>
        <w:contextualSpacing w:val="0"/>
      </w:pPr>
      <w:r>
        <w:t xml:space="preserve">Inovativní péče o řeky </w:t>
      </w:r>
    </w:p>
    <w:p w14:paraId="2FE6C37B" w14:textId="77777777" w:rsidR="00224B27" w:rsidRDefault="00224B27" w:rsidP="00224B27">
      <w:pPr>
        <w:pStyle w:val="KUJKnormal"/>
        <w:numPr>
          <w:ilvl w:val="6"/>
          <w:numId w:val="12"/>
        </w:numPr>
        <w:spacing w:before="60" w:line="240" w:lineRule="auto"/>
        <w:ind w:left="284" w:hanging="284"/>
        <w:contextualSpacing w:val="0"/>
      </w:pPr>
      <w:r>
        <w:t>Záchrana perlorodky říční</w:t>
      </w:r>
    </w:p>
    <w:p w14:paraId="42E61AF4" w14:textId="77777777" w:rsidR="00224B27" w:rsidRDefault="00224B27" w:rsidP="00B67B00">
      <w:pPr>
        <w:pStyle w:val="KUJKnormal"/>
        <w:spacing w:before="60"/>
        <w:contextualSpacing w:val="0"/>
      </w:pPr>
      <w:r>
        <w:t>Projekty LIFE jsou stavěny vždy odspodu a vyžadují kooperaci více subjektů na základě partnerské struktury zakotvené v partnerských smlouvách. Má dva typy příjemců dotace. Hlavní žadatel je definován jako Coordinating beneficiary (koordinující příjemce). Toto postavení v praxi znamená, že kraj uzavřel dotační smlouvu s poskytovatelem dotace a další partnerské smlouvy s partnery pro transfery dotací. Koordinující příjemce také kontroluje výdaje na straně partnerů. Partneři jsou v projektu nazývání Associated benificiaries (přidružení příjemci). V tomto projektu je navržena pro Jihočeský kraj pozice přidruženého příjemce.  Důvodem této pozice je skutečnost, že projekt řeší rozsáhlou škálu aktivit a lokalit na Moravě a v Jihočeském kraji, v kterém jsou do záměru zahrnuty dva evropsky významné lokality s biotopy říčního typu, a to:</w:t>
      </w:r>
    </w:p>
    <w:p w14:paraId="10A4D13E" w14:textId="77777777" w:rsidR="00224B27" w:rsidRDefault="00224B27" w:rsidP="00224B27">
      <w:pPr>
        <w:pStyle w:val="KUJKnormal"/>
        <w:numPr>
          <w:ilvl w:val="0"/>
          <w:numId w:val="13"/>
        </w:numPr>
        <w:spacing w:before="60" w:line="240" w:lineRule="auto"/>
        <w:ind w:left="284" w:right="3777" w:hanging="284"/>
        <w:contextualSpacing w:val="0"/>
      </w:pPr>
      <w:r>
        <w:t>Horní Malše,</w:t>
      </w:r>
    </w:p>
    <w:p w14:paraId="1DFBFFC2" w14:textId="77777777" w:rsidR="00224B27" w:rsidRDefault="00224B27" w:rsidP="00224B27">
      <w:pPr>
        <w:pStyle w:val="KUJKnormal"/>
        <w:numPr>
          <w:ilvl w:val="0"/>
          <w:numId w:val="13"/>
        </w:numPr>
        <w:spacing w:before="60" w:line="240" w:lineRule="auto"/>
        <w:ind w:left="284" w:right="3777" w:hanging="284"/>
        <w:contextualSpacing w:val="0"/>
      </w:pPr>
      <w:r>
        <w:t>Šumava (Zlatý potok a Blanice).</w:t>
      </w:r>
    </w:p>
    <w:p w14:paraId="678F6CD9" w14:textId="77777777" w:rsidR="00224B27" w:rsidRDefault="00224B27" w:rsidP="008C01B5">
      <w:pPr>
        <w:pStyle w:val="KUJKnormal"/>
        <w:spacing w:before="60"/>
        <w:contextualSpacing w:val="0"/>
      </w:pPr>
      <w:r>
        <w:t>Hlavní aktivity projektu řeší odchov, vysazování perlorodek a zlepšování jejich životních podmínek, rekultivaci lesních cest, zadržování vody v krajině, likvidace nepůvodních druhů rostlin, výsadbu stromů, restaurování (revitalizace) vodních toků, vytváření tůní, mrtvé dřevo v pramenné oblasti, studie řešení, public relations, monitoring úspěšnosti opatření aj.</w:t>
      </w:r>
    </w:p>
    <w:p w14:paraId="044FA397" w14:textId="77777777" w:rsidR="00224B27" w:rsidRDefault="00224B27" w:rsidP="008C01B5">
      <w:pPr>
        <w:pStyle w:val="KUJKnormal"/>
        <w:spacing w:before="60"/>
        <w:contextualSpacing w:val="0"/>
      </w:pPr>
      <w:r>
        <w:t>Partnerská struktura projektu:</w:t>
      </w:r>
    </w:p>
    <w:p w14:paraId="7E439AC3" w14:textId="77777777" w:rsidR="00224B27" w:rsidRDefault="00224B27" w:rsidP="00224B27">
      <w:pPr>
        <w:pStyle w:val="KUJKnormal"/>
        <w:numPr>
          <w:ilvl w:val="0"/>
          <w:numId w:val="14"/>
        </w:numPr>
        <w:spacing w:line="240" w:lineRule="auto"/>
        <w:ind w:left="284" w:hanging="284"/>
      </w:pPr>
      <w:r>
        <w:t>Vedoucí partner projektu (Coordinating beneficiary)</w:t>
      </w:r>
    </w:p>
    <w:p w14:paraId="029532EA" w14:textId="77777777" w:rsidR="00224B27" w:rsidRDefault="00224B27" w:rsidP="00224B27">
      <w:pPr>
        <w:pStyle w:val="KUJKnormal"/>
        <w:numPr>
          <w:ilvl w:val="0"/>
          <w:numId w:val="15"/>
        </w:numPr>
        <w:spacing w:line="240" w:lineRule="auto"/>
        <w:ind w:left="567" w:hanging="283"/>
      </w:pPr>
      <w:r>
        <w:t>REVITA CZ, o.p.s. (koordinující příjemce je odpovědný za řízení projektu, příjemcem podpory, kterou dle partnerské smlouvy distribuuje přidruženým partnerům, kontroluje čerpání a provedené práce, zajišťuje audity apod.), společnost realizuje již čtvrtý projekt LIFE v ČR.</w:t>
      </w:r>
    </w:p>
    <w:p w14:paraId="30CEE917" w14:textId="77777777" w:rsidR="00224B27" w:rsidRDefault="00224B27" w:rsidP="00224B27">
      <w:pPr>
        <w:pStyle w:val="KUJKnormal"/>
        <w:numPr>
          <w:ilvl w:val="0"/>
          <w:numId w:val="14"/>
        </w:numPr>
        <w:spacing w:line="240" w:lineRule="auto"/>
        <w:ind w:left="284" w:hanging="284"/>
      </w:pPr>
      <w:r>
        <w:t>Přidružení partneři projektu (Associated beneficiary)</w:t>
      </w:r>
    </w:p>
    <w:p w14:paraId="0CD0E609" w14:textId="77777777" w:rsidR="00224B27" w:rsidRDefault="00224B27" w:rsidP="00224B27">
      <w:pPr>
        <w:pStyle w:val="KUJKnormal"/>
        <w:numPr>
          <w:ilvl w:val="0"/>
          <w:numId w:val="15"/>
        </w:numPr>
        <w:spacing w:line="240" w:lineRule="auto"/>
        <w:ind w:left="567" w:hanging="283"/>
      </w:pPr>
      <w:r>
        <w:t>Jihočeský kraj (návrh přidružení do projektu)</w:t>
      </w:r>
    </w:p>
    <w:p w14:paraId="4515A71C" w14:textId="77777777" w:rsidR="00224B27" w:rsidRDefault="00224B27" w:rsidP="00224B27">
      <w:pPr>
        <w:pStyle w:val="KUJKnormal"/>
        <w:numPr>
          <w:ilvl w:val="0"/>
          <w:numId w:val="15"/>
        </w:numPr>
        <w:spacing w:line="240" w:lineRule="auto"/>
        <w:ind w:left="567" w:hanging="283"/>
      </w:pPr>
      <w:r>
        <w:lastRenderedPageBreak/>
        <w:t>Moravskoslezský kraj (správní orgán, v jehož kompetenci je péče o vybrané EVL = stejně jako JčK)</w:t>
      </w:r>
    </w:p>
    <w:p w14:paraId="6AB8ADB8" w14:textId="77777777" w:rsidR="00224B27" w:rsidRDefault="00224B27" w:rsidP="00224B27">
      <w:pPr>
        <w:pStyle w:val="KUJKnormal"/>
        <w:numPr>
          <w:ilvl w:val="0"/>
          <w:numId w:val="15"/>
        </w:numPr>
        <w:spacing w:line="240" w:lineRule="auto"/>
        <w:ind w:left="567" w:hanging="283"/>
      </w:pPr>
      <w:r>
        <w:t>Ostravská univerzita (vědecká část projektu)</w:t>
      </w:r>
    </w:p>
    <w:p w14:paraId="49ED4FCC" w14:textId="77777777" w:rsidR="00224B27" w:rsidRDefault="00224B27" w:rsidP="00224B27">
      <w:pPr>
        <w:pStyle w:val="KUJKnormal"/>
        <w:numPr>
          <w:ilvl w:val="0"/>
          <w:numId w:val="15"/>
        </w:numPr>
        <w:spacing w:line="240" w:lineRule="auto"/>
        <w:ind w:left="567" w:hanging="283"/>
      </w:pPr>
      <w:r>
        <w:t>Biskupství ostravsko-opavské (vlastníci části pozemků)</w:t>
      </w:r>
    </w:p>
    <w:p w14:paraId="301B2ACA" w14:textId="77777777" w:rsidR="00224B27" w:rsidRDefault="00224B27" w:rsidP="00224B27">
      <w:pPr>
        <w:pStyle w:val="KUJKnormal"/>
        <w:numPr>
          <w:ilvl w:val="0"/>
          <w:numId w:val="15"/>
        </w:numPr>
        <w:spacing w:line="240" w:lineRule="auto"/>
        <w:ind w:left="567" w:hanging="283"/>
      </w:pPr>
      <w:r>
        <w:t>ČSOP Salamandr (nezisková organizace zabývající se ochranou přírody)</w:t>
      </w:r>
    </w:p>
    <w:p w14:paraId="1D454D85" w14:textId="77777777" w:rsidR="00224B27" w:rsidRDefault="00224B27" w:rsidP="00224B27">
      <w:pPr>
        <w:pStyle w:val="KUJKnormal"/>
        <w:numPr>
          <w:ilvl w:val="0"/>
          <w:numId w:val="15"/>
        </w:numPr>
        <w:spacing w:line="240" w:lineRule="auto"/>
        <w:ind w:left="567" w:hanging="283"/>
      </w:pPr>
      <w:r>
        <w:t>COMBIOS, s.r.o (odborná společnost zabývající se ochranou přírody)</w:t>
      </w:r>
    </w:p>
    <w:p w14:paraId="06BB9B65" w14:textId="77777777" w:rsidR="00224B27" w:rsidRDefault="00224B27" w:rsidP="00224B27">
      <w:pPr>
        <w:pStyle w:val="KUJKnormal"/>
        <w:numPr>
          <w:ilvl w:val="0"/>
          <w:numId w:val="15"/>
        </w:numPr>
        <w:spacing w:line="240" w:lineRule="auto"/>
        <w:ind w:left="567" w:hanging="283"/>
      </w:pPr>
      <w:r>
        <w:t>Bund Naturschutz Hof (Německo – zahraniční partner)</w:t>
      </w:r>
    </w:p>
    <w:p w14:paraId="66452E62" w14:textId="77777777" w:rsidR="00224B27" w:rsidRDefault="00224B27" w:rsidP="00224B27">
      <w:pPr>
        <w:pStyle w:val="KUJKnormal"/>
        <w:numPr>
          <w:ilvl w:val="0"/>
          <w:numId w:val="15"/>
        </w:numPr>
        <w:spacing w:line="240" w:lineRule="auto"/>
        <w:ind w:left="567" w:hanging="283"/>
      </w:pPr>
      <w:r>
        <w:t>Bialystok University of Technology and Warsaw University of Life Sciences (Polsko – zahraniční partner)</w:t>
      </w:r>
    </w:p>
    <w:p w14:paraId="07114464" w14:textId="77777777" w:rsidR="00224B27" w:rsidRPr="00B67B00" w:rsidRDefault="00224B27" w:rsidP="00224B27">
      <w:pPr>
        <w:pStyle w:val="KUJKnormal"/>
        <w:numPr>
          <w:ilvl w:val="0"/>
          <w:numId w:val="15"/>
        </w:numPr>
        <w:spacing w:line="240" w:lineRule="auto"/>
        <w:ind w:left="567" w:hanging="283"/>
      </w:pPr>
      <w:r>
        <w:t>Ministerstvo životního prostředí Španělského království – Mallorca (v jednání)</w:t>
      </w:r>
    </w:p>
    <w:p w14:paraId="3C795B30" w14:textId="77777777" w:rsidR="00224B27" w:rsidRPr="008C01B5" w:rsidRDefault="00224B27" w:rsidP="008C01B5">
      <w:pPr>
        <w:pStyle w:val="KUJKnormal"/>
        <w:spacing w:before="120"/>
        <w:contextualSpacing w:val="0"/>
        <w:rPr>
          <w:u w:val="single"/>
        </w:rPr>
      </w:pPr>
      <w:r w:rsidRPr="008C01B5">
        <w:rPr>
          <w:u w:val="single"/>
        </w:rPr>
        <w:t>Časový rámec projektu a cílový stav</w:t>
      </w:r>
    </w:p>
    <w:p w14:paraId="16AC1662" w14:textId="77777777" w:rsidR="00224B27" w:rsidRDefault="00224B27" w:rsidP="008C01B5">
      <w:pPr>
        <w:pStyle w:val="KUJKnormal"/>
        <w:spacing w:before="60"/>
        <w:contextualSpacing w:val="0"/>
      </w:pPr>
      <w:r>
        <w:t>Projekt se začal připravovat původně pouze na severní Moravě, kde byl v minulosti řešen jiný projekt LIFE týkající se vodních toků. Tento nový projekt měl navazovat. Postupně se rozvíjel tak, že byl osloven také Jihočeský kraj, který má již zkušenosti s velkým projektem LIFE stejně jako Severomoravský kraj s tím, zda by se nechtěl připojit jako přidružený partner a řešit podobné úkoly, vyplývající z péče o území NATURA 2000. Kraje a jejich krajské úřady mají ze zákona o ochraně přírody a krajiny povinnost zajišťovat péči o evropsky významné lokality (EVL) a ptačí oblasti (PO) = soustava NATURA 2000. Obě vybrané lokality v Jihočeském kraji (Malše a Šumava – Zlatý potok a Blanice) potřebují realizovat dlouhodobý management těchto lokalit. Na obou EVL jsou již zpracovány odborné studie, realizován společný projekt z programu Interreg, realizována přímá péče z rozpočtu Jihočeského kraje. Projekt LIFE by mohl navázat na realizaci a uhradit významnou část nákladů na management těchto lokalit na jedné straně, na druhé straně se jedná o prestižní projekty v rámci celé Evropy a jsou vysoce hodnoceny v odborných kruzích.</w:t>
      </w:r>
    </w:p>
    <w:p w14:paraId="62E36E30" w14:textId="77777777" w:rsidR="00224B27" w:rsidRDefault="00224B27" w:rsidP="008C01B5">
      <w:pPr>
        <w:pStyle w:val="KUJKnormal"/>
        <w:spacing w:before="60"/>
        <w:contextualSpacing w:val="0"/>
      </w:pPr>
      <w:r>
        <w:t>Harmonogram realizace byl stanoven na roky 2022 až 2028 s ohledem na soubor stanovených aktivit, které je nutné realizovat. Jednotlivé aktivity a jejich harmonogram realizace budou v projektu postupně zpřesňovány. Čerpání je stanoveno ve formuláři evropského projektu.</w:t>
      </w:r>
    </w:p>
    <w:p w14:paraId="4A07174E" w14:textId="77777777" w:rsidR="00224B27" w:rsidRDefault="00224B27" w:rsidP="008C01B5">
      <w:pPr>
        <w:pStyle w:val="KUJKnormal"/>
        <w:spacing w:before="60"/>
        <w:contextualSpacing w:val="0"/>
      </w:pPr>
      <w:r>
        <w:t>Celková kvantifikace očekávaných výsledků celého projektu:</w:t>
      </w:r>
    </w:p>
    <w:p w14:paraId="0D15EC72" w14:textId="77777777" w:rsidR="00224B27" w:rsidRDefault="00224B27" w:rsidP="00224B27">
      <w:pPr>
        <w:pStyle w:val="KUJKnormal"/>
        <w:numPr>
          <w:ilvl w:val="0"/>
          <w:numId w:val="14"/>
        </w:numPr>
        <w:spacing w:line="240" w:lineRule="auto"/>
        <w:ind w:left="284" w:hanging="284"/>
      </w:pPr>
      <w:r>
        <w:t xml:space="preserve">výsadba smíšeného složení původních druhů dřevin v oblasti pramenů a podél vodních toků, min. 10 000 stromů, </w:t>
      </w:r>
    </w:p>
    <w:p w14:paraId="1D1C947A" w14:textId="77777777" w:rsidR="00224B27" w:rsidRDefault="00224B27" w:rsidP="00224B27">
      <w:pPr>
        <w:pStyle w:val="KUJKnormal"/>
        <w:numPr>
          <w:ilvl w:val="0"/>
          <w:numId w:val="14"/>
        </w:numPr>
        <w:spacing w:line="240" w:lineRule="auto"/>
        <w:ind w:left="284" w:hanging="284"/>
      </w:pPr>
      <w:r>
        <w:t xml:space="preserve">plocha cílových stanovišť </w:t>
      </w:r>
      <w:r w:rsidRPr="004902C9">
        <w:t>3220</w:t>
      </w:r>
      <w:r>
        <w:t>/</w:t>
      </w:r>
      <w:r w:rsidRPr="00F82615">
        <w:t>M4.3</w:t>
      </w:r>
      <w:r>
        <w:t>/-</w:t>
      </w:r>
      <w:r w:rsidRPr="00F82615">
        <w:t>Štěrkové náplavy s třtinou pobřežní (Calamagrostis pseudophragmites)</w:t>
      </w:r>
      <w:r w:rsidRPr="004902C9">
        <w:t>, 3230</w:t>
      </w:r>
      <w:r>
        <w:t>/</w:t>
      </w:r>
      <w:r w:rsidRPr="00F82615">
        <w:t>M4.2</w:t>
      </w:r>
      <w:r>
        <w:t>/-</w:t>
      </w:r>
      <w:r w:rsidRPr="00F82615">
        <w:t>Štěrkové náplavy s židovníkem německým (Myricaria germanica)</w:t>
      </w:r>
      <w:r>
        <w:t xml:space="preserve"> a </w:t>
      </w:r>
      <w:r w:rsidRPr="004902C9">
        <w:t>3240</w:t>
      </w:r>
      <w:r>
        <w:t>/</w:t>
      </w:r>
      <w:r w:rsidRPr="00F82615">
        <w:t>K2.2</w:t>
      </w:r>
      <w:r>
        <w:t>/-</w:t>
      </w:r>
      <w:r w:rsidRPr="00F82615">
        <w:t>Vrbové křoviny štěrkových náplavů</w:t>
      </w:r>
      <w:r>
        <w:t xml:space="preserve"> se zlepšeným stavem ochrany anebo budoucím výhledem, min. 30 ha, stav ochrany je v současné době nepříznivý s negativním výhledem,</w:t>
      </w:r>
    </w:p>
    <w:p w14:paraId="6C78D599" w14:textId="77777777" w:rsidR="00224B27" w:rsidRDefault="00224B27" w:rsidP="00224B27">
      <w:pPr>
        <w:pStyle w:val="KUJKnormal"/>
        <w:numPr>
          <w:ilvl w:val="0"/>
          <w:numId w:val="14"/>
        </w:numPr>
        <w:spacing w:line="240" w:lineRule="auto"/>
        <w:ind w:left="284" w:hanging="284"/>
      </w:pPr>
      <w:r>
        <w:t>obnova pohybu naplavenin (štěrku) za účelem ochrany stanovišť 3220, 3230 (C1, C3), min. 20 km,</w:t>
      </w:r>
    </w:p>
    <w:p w14:paraId="72A74125" w14:textId="77777777" w:rsidR="00224B27" w:rsidRDefault="00224B27" w:rsidP="00224B27">
      <w:pPr>
        <w:pStyle w:val="KUJKnormal"/>
        <w:numPr>
          <w:ilvl w:val="0"/>
          <w:numId w:val="14"/>
        </w:numPr>
        <w:spacing w:line="240" w:lineRule="auto"/>
        <w:ind w:left="284" w:hanging="284"/>
      </w:pPr>
      <w:r>
        <w:t>zvyšování kapacity propustků pod lesními cestami pro volný pohyb splavenin během povodní, min. 5 ks,</w:t>
      </w:r>
    </w:p>
    <w:p w14:paraId="157B1E4E" w14:textId="77777777" w:rsidR="00224B27" w:rsidRDefault="00224B27" w:rsidP="00224B27">
      <w:pPr>
        <w:pStyle w:val="KUJKnormal"/>
        <w:numPr>
          <w:ilvl w:val="0"/>
          <w:numId w:val="14"/>
        </w:numPr>
        <w:spacing w:line="240" w:lineRule="auto"/>
        <w:ind w:left="284" w:hanging="284"/>
      </w:pPr>
      <w:r>
        <w:t>cizí druhy – odstranění Reynoutria a Impatiens glandulifera na štěrkových naplaveninách, min. 20 ha,</w:t>
      </w:r>
    </w:p>
    <w:p w14:paraId="2F466589" w14:textId="77777777" w:rsidR="00224B27" w:rsidRDefault="00224B27" w:rsidP="00224B27">
      <w:pPr>
        <w:pStyle w:val="KUJKnormal"/>
        <w:numPr>
          <w:ilvl w:val="0"/>
          <w:numId w:val="14"/>
        </w:numPr>
        <w:spacing w:line="240" w:lineRule="auto"/>
        <w:ind w:left="284" w:hanging="284"/>
      </w:pPr>
      <w:r>
        <w:t>druhy volně žijících živočichů: ekologická reprofilace lesních cest (min. 30 km) podél svahu ve formě bazén-přehrada-bazén (min. 8 000 jam); zcela inovativní přístup ke snížení eroze, rychlému odtoku z krajiny a vytvoření stanovišť pro obojživelníky a Carabus variolosus,</w:t>
      </w:r>
    </w:p>
    <w:p w14:paraId="3AB21262" w14:textId="77777777" w:rsidR="00224B27" w:rsidRDefault="00224B27" w:rsidP="00224B27">
      <w:pPr>
        <w:pStyle w:val="KUJKnormal"/>
        <w:numPr>
          <w:ilvl w:val="0"/>
          <w:numId w:val="14"/>
        </w:numPr>
        <w:spacing w:line="240" w:lineRule="auto"/>
        <w:ind w:left="284" w:hanging="284"/>
      </w:pPr>
      <w:r>
        <w:t>min. 5 000 malých úprav ve vodních tocích (min. 50 km) např. trdliště, úkryty, výhony, rybí školky, tůně, včetně průchodnosti vodních toků pro vranku obecnou a mihuli potoční,</w:t>
      </w:r>
    </w:p>
    <w:p w14:paraId="5C781CBB" w14:textId="77777777" w:rsidR="00224B27" w:rsidRDefault="00224B27" w:rsidP="00224B27">
      <w:pPr>
        <w:pStyle w:val="KUJKnormal"/>
        <w:numPr>
          <w:ilvl w:val="0"/>
          <w:numId w:val="14"/>
        </w:numPr>
        <w:spacing w:line="240" w:lineRule="auto"/>
        <w:ind w:left="284" w:hanging="284"/>
      </w:pPr>
      <w:r>
        <w:t>vytvoření větších tůní (min. 500) s litorálem pro obojživelníky s vyvinutým litorálem 4,0 x 5,0 x 0,6 m,</w:t>
      </w:r>
    </w:p>
    <w:p w14:paraId="06F317B1" w14:textId="77777777" w:rsidR="00224B27" w:rsidRDefault="00224B27" w:rsidP="00224B27">
      <w:pPr>
        <w:pStyle w:val="KUJKnormal"/>
        <w:numPr>
          <w:ilvl w:val="0"/>
          <w:numId w:val="14"/>
        </w:numPr>
        <w:spacing w:line="240" w:lineRule="auto"/>
        <w:ind w:left="284" w:hanging="284"/>
      </w:pPr>
      <w:r>
        <w:t>zvýšení populace C. gobio, L. planeri, B., Bombina, L. montandoni, C. variolosus,</w:t>
      </w:r>
    </w:p>
    <w:p w14:paraId="36E0880A" w14:textId="77777777" w:rsidR="00224B27" w:rsidRDefault="00224B27" w:rsidP="00224B27">
      <w:pPr>
        <w:pStyle w:val="KUJKnormal"/>
        <w:numPr>
          <w:ilvl w:val="0"/>
          <w:numId w:val="14"/>
        </w:numPr>
        <w:spacing w:line="240" w:lineRule="auto"/>
        <w:ind w:left="284" w:hanging="284"/>
      </w:pPr>
      <w:r>
        <w:t>chov a vypuštění, min. 500 juv., M. margaritifera,</w:t>
      </w:r>
    </w:p>
    <w:p w14:paraId="5ECFBDF3" w14:textId="77777777" w:rsidR="00224B27" w:rsidRDefault="00224B27" w:rsidP="00224B27">
      <w:pPr>
        <w:pStyle w:val="KUJKnormal"/>
        <w:numPr>
          <w:ilvl w:val="0"/>
          <w:numId w:val="14"/>
        </w:numPr>
        <w:spacing w:line="240" w:lineRule="auto"/>
        <w:ind w:left="284" w:hanging="284"/>
      </w:pPr>
      <w:r>
        <w:t>podpora populace, C. variolosus v jarních oblastech, umístění kmenů stromů (min. 500 ks) do vodních toků a pramenů,</w:t>
      </w:r>
    </w:p>
    <w:p w14:paraId="62B6F6B5" w14:textId="77777777" w:rsidR="00224B27" w:rsidRDefault="00224B27" w:rsidP="00224B27">
      <w:pPr>
        <w:pStyle w:val="KUJKnormal"/>
        <w:numPr>
          <w:ilvl w:val="0"/>
          <w:numId w:val="14"/>
        </w:numPr>
        <w:spacing w:line="240" w:lineRule="auto"/>
        <w:ind w:left="284" w:hanging="284"/>
      </w:pPr>
      <w:r>
        <w:t>replikace/přenos: replikace 8 metod osvědčených postupů, min. 15 ks,</w:t>
      </w:r>
    </w:p>
    <w:p w14:paraId="20235905" w14:textId="77777777" w:rsidR="00224B27" w:rsidRDefault="00224B27" w:rsidP="00224B27">
      <w:pPr>
        <w:pStyle w:val="KUJKnormal"/>
        <w:numPr>
          <w:ilvl w:val="0"/>
          <w:numId w:val="14"/>
        </w:numPr>
        <w:spacing w:line="240" w:lineRule="auto"/>
        <w:ind w:left="284" w:hanging="284"/>
      </w:pPr>
      <w:r>
        <w:t>zvyšování povědomí: celkem 3 000 000 diváků oslovených mediálními výstupy projektu,</w:t>
      </w:r>
    </w:p>
    <w:p w14:paraId="071AD170" w14:textId="77777777" w:rsidR="00224B27" w:rsidRDefault="00224B27" w:rsidP="00224B27">
      <w:pPr>
        <w:pStyle w:val="KUJKnormal"/>
        <w:numPr>
          <w:ilvl w:val="0"/>
          <w:numId w:val="14"/>
        </w:numPr>
        <w:spacing w:line="240" w:lineRule="auto"/>
        <w:ind w:left="284" w:hanging="284"/>
      </w:pPr>
      <w:r>
        <w:t>počet jedinečných návštěv, min. 10 000,</w:t>
      </w:r>
    </w:p>
    <w:p w14:paraId="2AE16724" w14:textId="77777777" w:rsidR="00224B27" w:rsidRDefault="00224B27" w:rsidP="00224B27">
      <w:pPr>
        <w:pStyle w:val="KUJKnormal"/>
        <w:numPr>
          <w:ilvl w:val="0"/>
          <w:numId w:val="14"/>
        </w:numPr>
        <w:spacing w:line="240" w:lineRule="auto"/>
        <w:ind w:left="284" w:hanging="284"/>
      </w:pPr>
      <w:r>
        <w:t>Facebook min. 500 jedinečných sledujících,</w:t>
      </w:r>
    </w:p>
    <w:p w14:paraId="243EA56C" w14:textId="77777777" w:rsidR="00224B27" w:rsidRDefault="00224B27" w:rsidP="00224B27">
      <w:pPr>
        <w:pStyle w:val="KUJKnormal"/>
        <w:numPr>
          <w:ilvl w:val="0"/>
          <w:numId w:val="14"/>
        </w:numPr>
        <w:spacing w:line="240" w:lineRule="auto"/>
        <w:ind w:left="284" w:hanging="284"/>
      </w:pPr>
      <w:r>
        <w:t>Instagram min. 500 jedinečných sledujících,</w:t>
      </w:r>
    </w:p>
    <w:p w14:paraId="125CF5CE" w14:textId="77777777" w:rsidR="00224B27" w:rsidRDefault="00224B27" w:rsidP="00224B27">
      <w:pPr>
        <w:pStyle w:val="KUJKnormal"/>
        <w:numPr>
          <w:ilvl w:val="0"/>
          <w:numId w:val="14"/>
        </w:numPr>
        <w:spacing w:line="240" w:lineRule="auto"/>
        <w:ind w:left="284" w:hanging="284"/>
      </w:pPr>
      <w:r>
        <w:lastRenderedPageBreak/>
        <w:t>metodiky osvědčených postupů 3, údaje a kontakty vyvinuté v rámci projektu použité k zapojení ochrany přírody.</w:t>
      </w:r>
    </w:p>
    <w:p w14:paraId="134EA3F3" w14:textId="77777777" w:rsidR="00224B27" w:rsidRPr="008C01B5" w:rsidRDefault="00224B27" w:rsidP="008C01B5">
      <w:pPr>
        <w:pStyle w:val="KUJKnormal"/>
        <w:spacing w:before="120"/>
        <w:contextualSpacing w:val="0"/>
        <w:rPr>
          <w:u w:val="single"/>
        </w:rPr>
      </w:pPr>
      <w:r w:rsidRPr="008C01B5">
        <w:rPr>
          <w:u w:val="single"/>
        </w:rPr>
        <w:t>Očekávaná rizika a další souvislosti</w:t>
      </w:r>
    </w:p>
    <w:p w14:paraId="4AF45906" w14:textId="77777777" w:rsidR="00224B27" w:rsidRDefault="00224B27" w:rsidP="00074A70">
      <w:pPr>
        <w:pStyle w:val="KUJKnormal"/>
        <w:spacing w:before="60"/>
        <w:contextualSpacing w:val="0"/>
      </w:pPr>
      <w:r>
        <w:t xml:space="preserve">Lze očekávat rizika hlavně při přípravě vlastní realizace, povolení, souhlasy správních orgánů, vlastníků apod. Tento proces v praxi orgánu ochrany přírody je dobře znám s tím, že zákon o ochraně přírody a krajiny má nástroje, jak realizaci opatření prosadit. Prioritně se ale využívá jednání a dohod, kvalitní přípravy a využití alternativních řešení. Další rizika jsou spojena samozřejmě s odstoupením partnerů z projektu v průběhu jeho realizace. Tento případ je ošetřen v partnerských smlouvách, předefinovaných poskytovatelem dotace. Délka projektu je nastavena na dostatečně dlouhou dobu tak, aby problémy vznikající realizací navržených opatření byly možné řešit bez vlivu na stanovené cíle. Detaily řešení a konečná struktura partnerů bude řešena v průběhu měsíců 07-09/2021, kdy bude otevřen příjem žádostí programu LIFE. Stejně tak budou upřesněny činnosti, které budou realizovány na území Jihočeského kraje. </w:t>
      </w:r>
    </w:p>
    <w:p w14:paraId="1B081A6B" w14:textId="77777777" w:rsidR="00224B27" w:rsidRPr="00074A70" w:rsidRDefault="00224B27" w:rsidP="00074A70">
      <w:pPr>
        <w:pStyle w:val="KUJKnormal"/>
        <w:spacing w:before="120"/>
        <w:contextualSpacing w:val="0"/>
        <w:rPr>
          <w:u w:val="single"/>
        </w:rPr>
      </w:pPr>
      <w:r w:rsidRPr="00074A70">
        <w:rPr>
          <w:u w:val="single"/>
        </w:rPr>
        <w:t>Finanční nároky a krytí:</w:t>
      </w:r>
    </w:p>
    <w:p w14:paraId="20EA292E" w14:textId="77777777" w:rsidR="00224B27" w:rsidRDefault="00224B27" w:rsidP="00074A70">
      <w:pPr>
        <w:pStyle w:val="KUJKnormal"/>
        <w:spacing w:before="60"/>
        <w:contextualSpacing w:val="0"/>
      </w:pPr>
      <w:r>
        <w:t>Celkové způsobilé výdaje podílu Jihočeského kraje ve výši 15 000 000,- Kč jsou navrženy jako soubor nákladů personálních, materiálových a poskytnutých služeb. Kofinancování z rozpočtu Jihočeského kraje ve výši 40 % z celkových způsobilých výdajů podílu Jihočeského kraje, tj. 6 000 000,- Kč, je dán pravidly financování projektu LIFE (pokud se jedná o neprioritní druhy a stanoviště, je podíl dotace limitován výší 60 %). Program LIFE poskytuje dvě zálohy ve výši 2 x 40 % způsobilých výdajů, poprvé po podpisu smlouvy, podruhé po tzv. midtermreportu (polovině projektu). Poslední platba ve výši 20 % je poskytnuta po závěrečném vyhodnocení a auditu projektu. Pro tuto část je požadováno předfinancování ve výši 3 000 000,- Kč, rozdělených do let 2027 až 2028.</w:t>
      </w:r>
    </w:p>
    <w:p w14:paraId="523A86ED" w14:textId="77777777" w:rsidR="00224B27" w:rsidRDefault="00224B27" w:rsidP="00D540A2">
      <w:pPr>
        <w:pStyle w:val="KUJKnormal"/>
        <w:spacing w:before="60"/>
        <w:contextualSpacing w:val="0"/>
      </w:pPr>
      <w:r>
        <w:t>Částka požadovaných nezpůsobilých výdajů ve výši 1 000 000,- Kč je nastavena jednak pro ošetření kurzových rozdílů CZK/EUR, jednak pro případné krytí dalších neplánovaných výdajů, které mohou vniknout a budou nezbytné k realizaci projektu. Vzhledem k platným pravidlům v rámci způsobilých výdajů tohoto programu je používanou měnovou jednotkou EUR. Dotace MŽP na kofinancování je poskytována v Kč (s dotací MŽP není v rozpočtu počítáno, pokud by byla získána, sníží vlastní podíl příjemců). Pro podání žádosti bude použita měna EUR. Pro přepočet bude použit aktuální kurz stanovený ČNB. Všechny částky jsou uvedeny vč. DPH. Celkový rozpočet všech partnerů je stanoven na celkem 130 mil. Kč s krytím 60 % z komunitárního programu LIFE.</w:t>
      </w:r>
    </w:p>
    <w:p w14:paraId="2A571B4C" w14:textId="77777777" w:rsidR="00224B27" w:rsidRDefault="00224B27" w:rsidP="00426A42">
      <w:pPr>
        <w:pStyle w:val="KUJKnormal"/>
      </w:pPr>
    </w:p>
    <w:p w14:paraId="6ABF0D58" w14:textId="77777777" w:rsidR="00224B27" w:rsidRPr="0020580E" w:rsidRDefault="00224B27" w:rsidP="00426A42">
      <w:pPr>
        <w:pStyle w:val="KUJKnormal"/>
        <w:rPr>
          <w:u w:val="single"/>
        </w:rPr>
      </w:pPr>
      <w:r w:rsidRPr="0020580E">
        <w:rPr>
          <w:u w:val="single"/>
        </w:rPr>
        <w:t>Vyjádření správce rozpočtu:</w:t>
      </w:r>
    </w:p>
    <w:p w14:paraId="3E6FE7E6" w14:textId="77777777" w:rsidR="00224B27" w:rsidRDefault="00224B27" w:rsidP="00522E9B">
      <w:pPr>
        <w:pStyle w:val="KUJKnormal"/>
        <w:spacing w:before="60"/>
        <w:contextualSpacing w:val="0"/>
      </w:pPr>
      <w:r>
        <w:t>Ing. Nicola Kratochvílová</w:t>
      </w:r>
      <w:r w:rsidRPr="007666AA">
        <w:t xml:space="preserve"> - </w:t>
      </w:r>
      <w:r>
        <w:t>Ekonomický odbor (OEKO):</w:t>
      </w:r>
      <w:r w:rsidRPr="007666AA">
        <w:t xml:space="preserve"> </w:t>
      </w:r>
      <w:r>
        <w:t>Souhlasím</w:t>
      </w:r>
      <w:r w:rsidRPr="007666AA">
        <w:t xml:space="preserve"> </w:t>
      </w:r>
      <w:r>
        <w:t>– z hlediska zajištění rozpočtového krytí. Požadované finanční prostředky nejsou součástí návrhu SVR na roky 2022-2023, proto je nutné projekt zahrnout do podkladů pro tvorbu rozpočtu ORJ 20 - Strukturální fondy EU pro rok 2022.</w:t>
      </w:r>
    </w:p>
    <w:p w14:paraId="662030DA" w14:textId="77777777" w:rsidR="00224B27" w:rsidRDefault="00224B27" w:rsidP="00426A42">
      <w:pPr>
        <w:pStyle w:val="KUJKnormal"/>
      </w:pPr>
    </w:p>
    <w:p w14:paraId="7BFF1447" w14:textId="77777777" w:rsidR="00224B27" w:rsidRDefault="00224B27" w:rsidP="00426A42">
      <w:pPr>
        <w:pStyle w:val="KUJKnormal"/>
      </w:pPr>
      <w:r w:rsidRPr="0020580E">
        <w:rPr>
          <w:u w:val="single"/>
        </w:rPr>
        <w:t>Návrh projednán (stanoviska)</w:t>
      </w:r>
      <w:r>
        <w:t>:</w:t>
      </w:r>
    </w:p>
    <w:p w14:paraId="03B9D604" w14:textId="77777777" w:rsidR="00224B27" w:rsidRDefault="00224B27" w:rsidP="00224B27">
      <w:pPr>
        <w:pStyle w:val="KUJKnormal"/>
        <w:numPr>
          <w:ilvl w:val="0"/>
          <w:numId w:val="15"/>
        </w:numPr>
        <w:spacing w:before="60" w:line="240" w:lineRule="auto"/>
        <w:ind w:left="284" w:hanging="284"/>
        <w:contextualSpacing w:val="0"/>
      </w:pPr>
      <w:r w:rsidRPr="0020580E">
        <w:t>Poradou vedení dne 15. 2. 2021, která doporučila projednat záměr projektu v</w:t>
      </w:r>
      <w:r>
        <w:t> Radě Jihočeského kraje,</w:t>
      </w:r>
    </w:p>
    <w:p w14:paraId="0B54126D" w14:textId="77777777" w:rsidR="00224B27" w:rsidRDefault="00224B27" w:rsidP="00224B27">
      <w:pPr>
        <w:pStyle w:val="KUJKnormal"/>
        <w:numPr>
          <w:ilvl w:val="0"/>
          <w:numId w:val="15"/>
        </w:numPr>
        <w:spacing w:before="60" w:line="240" w:lineRule="auto"/>
        <w:ind w:left="284" w:hanging="284"/>
        <w:contextualSpacing w:val="0"/>
      </w:pPr>
      <w:r>
        <w:t xml:space="preserve">Radou Jihočeského kraje dne 10. 6. 2021, která usnesením č. 671/2021/RK-19 doporučila Zastupitelstvu Jihočeského kraje záměr schválit  </w:t>
      </w:r>
    </w:p>
    <w:p w14:paraId="33539134" w14:textId="77777777" w:rsidR="00224B27" w:rsidRDefault="00224B27" w:rsidP="00426A42">
      <w:pPr>
        <w:pStyle w:val="KUJKnormal"/>
      </w:pPr>
    </w:p>
    <w:p w14:paraId="27F634CF" w14:textId="77777777" w:rsidR="00224B27" w:rsidRPr="007939A8" w:rsidRDefault="00224B27" w:rsidP="00426A42">
      <w:pPr>
        <w:pStyle w:val="KUJKtucny"/>
      </w:pPr>
      <w:r w:rsidRPr="007939A8">
        <w:t>PŘÍLOHY:</w:t>
      </w:r>
    </w:p>
    <w:p w14:paraId="2B54B687" w14:textId="77777777" w:rsidR="00224B27" w:rsidRPr="00B52AA9" w:rsidRDefault="00224B27" w:rsidP="00224B27">
      <w:pPr>
        <w:pStyle w:val="KUJKcislovany"/>
        <w:spacing w:line="240" w:lineRule="auto"/>
      </w:pPr>
      <w:r>
        <w:t>Formulář evropského projektu k materiálu č. 251/ZK/21</w:t>
      </w:r>
      <w:r w:rsidRPr="0081756D">
        <w:t xml:space="preserve"> (</w:t>
      </w:r>
      <w:r>
        <w:t>2021_06_24_Příloha 1.xls</w:t>
      </w:r>
      <w:r w:rsidRPr="0081756D">
        <w:t>)</w:t>
      </w:r>
    </w:p>
    <w:p w14:paraId="6BEB1DE6" w14:textId="77777777" w:rsidR="00224B27" w:rsidRDefault="00224B27" w:rsidP="00426A42">
      <w:pPr>
        <w:pStyle w:val="KUJKnormal"/>
      </w:pPr>
    </w:p>
    <w:p w14:paraId="35E6FDFC" w14:textId="77777777" w:rsidR="00224B27" w:rsidRPr="007C1EE7" w:rsidRDefault="00224B27" w:rsidP="00426A42">
      <w:pPr>
        <w:pStyle w:val="KUJKtucny"/>
      </w:pPr>
      <w:r w:rsidRPr="007C1EE7">
        <w:t>Zodpovídá:</w:t>
      </w:r>
      <w:r>
        <w:t xml:space="preserve"> </w:t>
      </w:r>
      <w:r w:rsidRPr="00A9454C">
        <w:rPr>
          <w:b w:val="0"/>
          <w:bCs/>
        </w:rPr>
        <w:t>Ing. Zdeněk Klimeš, vedoucí OZZL</w:t>
      </w:r>
    </w:p>
    <w:p w14:paraId="79AA8915" w14:textId="77777777" w:rsidR="00224B27" w:rsidRDefault="00224B27" w:rsidP="00426A42">
      <w:pPr>
        <w:pStyle w:val="KUJKnormal"/>
      </w:pPr>
    </w:p>
    <w:p w14:paraId="1E59D0FC" w14:textId="77777777" w:rsidR="00224B27" w:rsidRPr="006A5B68" w:rsidRDefault="00224B27" w:rsidP="00A9454C">
      <w:pPr>
        <w:pStyle w:val="KUJKnormal"/>
      </w:pPr>
      <w:r w:rsidRPr="006A5B68">
        <w:t>Termín kontroly: 30. 11. 2021</w:t>
      </w:r>
    </w:p>
    <w:p w14:paraId="76B30BD1" w14:textId="77777777" w:rsidR="00224B27" w:rsidRDefault="00224B27" w:rsidP="00A9454C">
      <w:pPr>
        <w:pStyle w:val="KUJKnormal"/>
      </w:pPr>
      <w:r w:rsidRPr="006A5B68">
        <w:t>Termín splnění: 31. 10. 2021</w:t>
      </w:r>
    </w:p>
    <w:p w14:paraId="02E08E86" w14:textId="77777777" w:rsidR="00550A09" w:rsidRPr="00BB6565" w:rsidRDefault="00550A09" w:rsidP="0051330A">
      <w:pPr>
        <w:rPr>
          <w:szCs w:val="20"/>
        </w:rPr>
      </w:pPr>
    </w:p>
    <w:sectPr w:rsidR="00550A09" w:rsidRPr="00BB6565" w:rsidSect="00BB6565">
      <w:footerReference w:type="default" r:id="rId10"/>
      <w:headerReference w:type="first" r:id="rId11"/>
      <w:footerReference w:type="first" r:id="rId12"/>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462E7" w14:textId="77777777" w:rsidR="0064099A" w:rsidRDefault="0064099A" w:rsidP="002C5539">
      <w:r>
        <w:separator/>
      </w:r>
    </w:p>
  </w:endnote>
  <w:endnote w:type="continuationSeparator" w:id="0">
    <w:p w14:paraId="43D9685B" w14:textId="77777777" w:rsidR="0064099A" w:rsidRDefault="0064099A"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64099A"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370 01  České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64099A"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370 01  České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E8371" w14:textId="77777777" w:rsidR="0064099A" w:rsidRDefault="0064099A" w:rsidP="002C5539">
      <w:r>
        <w:separator/>
      </w:r>
    </w:p>
  </w:footnote>
  <w:footnote w:type="continuationSeparator" w:id="0">
    <w:p w14:paraId="0739E1D9" w14:textId="77777777" w:rsidR="0064099A" w:rsidRDefault="0064099A"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C6219" w14:textId="77777777" w:rsidR="00224B27" w:rsidRDefault="00224B27" w:rsidP="00224B27">
    <w:r>
      <w:rPr>
        <w:noProof/>
      </w:rPr>
      <w:pict w14:anchorId="5BB30E45">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7C8160D2" w14:textId="77777777" w:rsidR="00224B27" w:rsidRPr="00D405BE" w:rsidRDefault="00224B27" w:rsidP="00224B27">
                <w:pPr>
                  <w:spacing w:after="60"/>
                  <w:rPr>
                    <w:rFonts w:cs="Arial"/>
                    <w:b/>
                    <w:sz w:val="22"/>
                  </w:rPr>
                </w:pPr>
                <w:r w:rsidRPr="00D405BE">
                  <w:rPr>
                    <w:rFonts w:cs="Arial"/>
                    <w:b/>
                    <w:sz w:val="22"/>
                  </w:rPr>
                  <w:t>ZASTUPITELSTVO JIHOČESKÉHO KRAJE</w:t>
                </w:r>
              </w:p>
              <w:p w14:paraId="0A6C4503" w14:textId="77777777" w:rsidR="00224B27" w:rsidRPr="00D405BE" w:rsidRDefault="00224B27" w:rsidP="00224B27">
                <w:pPr>
                  <w:spacing w:after="60"/>
                  <w:rPr>
                    <w:rFonts w:cs="Arial"/>
                    <w:sz w:val="22"/>
                  </w:rPr>
                </w:pPr>
                <w:r w:rsidRPr="00D405BE">
                  <w:rPr>
                    <w:rFonts w:cs="Arial"/>
                    <w:sz w:val="22"/>
                  </w:rPr>
                  <w:t>NÁVRH USNESENÍ</w:t>
                </w:r>
              </w:p>
            </w:txbxContent>
          </v:textbox>
        </v:shape>
      </w:pict>
    </w:r>
    <w:r>
      <w:rPr>
        <w:noProof/>
      </w:rPr>
    </w:r>
    <w:r>
      <w:pict w14:anchorId="05ED2C5D">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76CB9E35">
        <v:rect id="_x0000_i1026" style="width:481.9pt;height:2pt" o:hralign="center" o:hrstd="t" o:hrnoshade="t" o:hr="t" fillcolor="black" stroked="f"/>
      </w:pict>
    </w:r>
  </w:p>
  <w:p w14:paraId="4A6A23D1" w14:textId="77777777" w:rsidR="00224B27" w:rsidRPr="00224B27" w:rsidRDefault="00224B27" w:rsidP="00224B2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BE229E"/>
    <w:multiLevelType w:val="hybridMultilevel"/>
    <w:tmpl w:val="6CB241A0"/>
    <w:lvl w:ilvl="0" w:tplc="0405000F">
      <w:start w:val="1"/>
      <w:numFmt w:val="decimal"/>
      <w:lvlText w:val="%1."/>
      <w:lvlJc w:val="left"/>
      <w:pPr>
        <w:ind w:left="5040" w:hanging="360"/>
      </w:pPr>
    </w:lvl>
    <w:lvl w:ilvl="1" w:tplc="04050019" w:tentative="1">
      <w:start w:val="1"/>
      <w:numFmt w:val="lowerLetter"/>
      <w:lvlText w:val="%2."/>
      <w:lvlJc w:val="left"/>
      <w:pPr>
        <w:ind w:left="5760" w:hanging="360"/>
      </w:pPr>
    </w:lvl>
    <w:lvl w:ilvl="2" w:tplc="0405001B" w:tentative="1">
      <w:start w:val="1"/>
      <w:numFmt w:val="lowerRoman"/>
      <w:lvlText w:val="%3."/>
      <w:lvlJc w:val="right"/>
      <w:pPr>
        <w:ind w:left="6480" w:hanging="180"/>
      </w:pPr>
    </w:lvl>
    <w:lvl w:ilvl="3" w:tplc="0405000F" w:tentative="1">
      <w:start w:val="1"/>
      <w:numFmt w:val="decimal"/>
      <w:lvlText w:val="%4."/>
      <w:lvlJc w:val="left"/>
      <w:pPr>
        <w:ind w:left="7200" w:hanging="360"/>
      </w:pPr>
    </w:lvl>
    <w:lvl w:ilvl="4" w:tplc="04050019" w:tentative="1">
      <w:start w:val="1"/>
      <w:numFmt w:val="lowerLetter"/>
      <w:lvlText w:val="%5."/>
      <w:lvlJc w:val="left"/>
      <w:pPr>
        <w:ind w:left="7920" w:hanging="360"/>
      </w:pPr>
    </w:lvl>
    <w:lvl w:ilvl="5" w:tplc="0405001B" w:tentative="1">
      <w:start w:val="1"/>
      <w:numFmt w:val="lowerRoman"/>
      <w:lvlText w:val="%6."/>
      <w:lvlJc w:val="right"/>
      <w:pPr>
        <w:ind w:left="8640" w:hanging="180"/>
      </w:pPr>
    </w:lvl>
    <w:lvl w:ilvl="6" w:tplc="0405000F" w:tentative="1">
      <w:start w:val="1"/>
      <w:numFmt w:val="decimal"/>
      <w:lvlText w:val="%7."/>
      <w:lvlJc w:val="left"/>
      <w:pPr>
        <w:ind w:left="9360" w:hanging="360"/>
      </w:pPr>
    </w:lvl>
    <w:lvl w:ilvl="7" w:tplc="04050019" w:tentative="1">
      <w:start w:val="1"/>
      <w:numFmt w:val="lowerLetter"/>
      <w:lvlText w:val="%8."/>
      <w:lvlJc w:val="left"/>
      <w:pPr>
        <w:ind w:left="10080" w:hanging="360"/>
      </w:pPr>
    </w:lvl>
    <w:lvl w:ilvl="8" w:tplc="0405001B" w:tentative="1">
      <w:start w:val="1"/>
      <w:numFmt w:val="lowerRoman"/>
      <w:lvlText w:val="%9."/>
      <w:lvlJc w:val="right"/>
      <w:pPr>
        <w:ind w:left="10800" w:hanging="180"/>
      </w:pPr>
    </w:lvl>
  </w:abstractNum>
  <w:abstractNum w:abstractNumId="2"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21C0B9A"/>
    <w:multiLevelType w:val="hybridMultilevel"/>
    <w:tmpl w:val="519EA318"/>
    <w:lvl w:ilvl="0" w:tplc="432C425C">
      <w:start w:val="4"/>
      <w:numFmt w:val="bullet"/>
      <w:lvlText w:val="•"/>
      <w:lvlJc w:val="left"/>
      <w:pPr>
        <w:ind w:left="1068" w:hanging="708"/>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ADB3CF8"/>
    <w:multiLevelType w:val="hybridMultilevel"/>
    <w:tmpl w:val="54E074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5273D94"/>
    <w:multiLevelType w:val="hybridMultilevel"/>
    <w:tmpl w:val="1FE03AA0"/>
    <w:lvl w:ilvl="0" w:tplc="0EECE2C4">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E752A42"/>
    <w:multiLevelType w:val="hybridMultilevel"/>
    <w:tmpl w:val="9D08A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2"/>
  </w:num>
  <w:num w:numId="2" w16cid:durableId="1786733671">
    <w:abstractNumId w:val="3"/>
  </w:num>
  <w:num w:numId="3" w16cid:durableId="1454440900">
    <w:abstractNumId w:val="12"/>
  </w:num>
  <w:num w:numId="4" w16cid:durableId="537623535">
    <w:abstractNumId w:val="10"/>
  </w:num>
  <w:num w:numId="5" w16cid:durableId="1062561235">
    <w:abstractNumId w:val="0"/>
  </w:num>
  <w:num w:numId="6" w16cid:durableId="884828286">
    <w:abstractNumId w:val="5"/>
  </w:num>
  <w:num w:numId="7" w16cid:durableId="1986659466">
    <w:abstractNumId w:val="8"/>
  </w:num>
  <w:num w:numId="8" w16cid:durableId="1146972910">
    <w:abstractNumId w:val="6"/>
  </w:num>
  <w:num w:numId="9" w16cid:durableId="1317371545">
    <w:abstractNumId w:val="7"/>
  </w:num>
  <w:num w:numId="10" w16cid:durableId="374937236">
    <w:abstractNumId w:val="11"/>
  </w:num>
  <w:num w:numId="11" w16cid:durableId="10301249">
    <w:abstractNumId w:val="9"/>
  </w:num>
  <w:num w:numId="12" w16cid:durableId="147283427">
    <w:abstractNumId w:val="14"/>
  </w:num>
  <w:num w:numId="13" w16cid:durableId="445973634">
    <w:abstractNumId w:val="1"/>
  </w:num>
  <w:num w:numId="14" w16cid:durableId="1359773121">
    <w:abstractNumId w:val="4"/>
  </w:num>
  <w:num w:numId="15" w16cid:durableId="10054001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4BE4"/>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4B27"/>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099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 w:type="character" w:styleId="Hypertextovodkaz">
    <w:name w:val="Hyperlink"/>
    <w:uiPriority w:val="99"/>
    <w:unhideWhenUsed/>
    <w:rsid w:val="00224B2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etaliferiver.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c.europa.eu/easme/en/news/280-million-eu-funding-new-life-project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1925</Words>
  <Characters>11359</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13258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2026-01-30T09:36:00Z</dcterms:created>
  <dcterms:modified xsi:type="dcterms:W3CDTF">2026-01-30T09:36:00Z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5557148</vt:i4>
  </property>
  <property fmtid="{D5CDD505-2E9C-101B-9397-08002B2CF9AE}" pid="4" name="ID_Navrh">
    <vt:i4>5701644</vt:i4>
  </property>
  <property fmtid="{D5CDD505-2E9C-101B-9397-08002B2CF9AE}" pid="5" name="UlozitJako">
    <vt:lpwstr>C:\Users\mrazkova\AppData\Local\Temp\iU70147344\Zastupitelstvo\2021-06-24\Navrhy\251-ZK-21.</vt:lpwstr>
  </property>
  <property fmtid="{D5CDD505-2E9C-101B-9397-08002B2CF9AE}" pid="6" name="Zpracovat">
    <vt:bool>false</vt:bool>
  </property>
</Properties>
</file>