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A3A7C" w14:paraId="622A9CC3" w14:textId="77777777" w:rsidTr="00717D7C">
        <w:trPr>
          <w:trHeight w:hRule="exact" w:val="397"/>
        </w:trPr>
        <w:tc>
          <w:tcPr>
            <w:tcW w:w="2376" w:type="dxa"/>
            <w:hideMark/>
          </w:tcPr>
          <w:p w14:paraId="0EB639C3" w14:textId="77777777" w:rsidR="004A3A7C" w:rsidRDefault="004A3A7C" w:rsidP="00E02074">
            <w:pPr>
              <w:pStyle w:val="KUJKtucny"/>
            </w:pPr>
            <w:r>
              <w:t>Datum jednání:</w:t>
            </w:r>
          </w:p>
        </w:tc>
        <w:tc>
          <w:tcPr>
            <w:tcW w:w="3828" w:type="dxa"/>
            <w:hideMark/>
          </w:tcPr>
          <w:p w14:paraId="7FD2B9F7" w14:textId="77777777" w:rsidR="004A3A7C" w:rsidRDefault="004A3A7C" w:rsidP="00E02074">
            <w:pPr>
              <w:pStyle w:val="KUJKnormal"/>
            </w:pPr>
            <w:r>
              <w:t>29. 04. 2021</w:t>
            </w:r>
          </w:p>
        </w:tc>
        <w:tc>
          <w:tcPr>
            <w:tcW w:w="2126" w:type="dxa"/>
            <w:hideMark/>
          </w:tcPr>
          <w:p w14:paraId="5235278C" w14:textId="77777777" w:rsidR="004A3A7C" w:rsidRDefault="004A3A7C" w:rsidP="00E02074">
            <w:pPr>
              <w:pStyle w:val="KUJKtucny"/>
            </w:pPr>
            <w:r>
              <w:t>Bod programu:</w:t>
            </w:r>
          </w:p>
        </w:tc>
        <w:tc>
          <w:tcPr>
            <w:tcW w:w="850" w:type="dxa"/>
          </w:tcPr>
          <w:p w14:paraId="5C3B1893" w14:textId="77777777" w:rsidR="004A3A7C" w:rsidRDefault="004A3A7C" w:rsidP="00E02074">
            <w:pPr>
              <w:pStyle w:val="KUJKnormal"/>
            </w:pPr>
          </w:p>
        </w:tc>
      </w:tr>
      <w:tr w:rsidR="004A3A7C" w14:paraId="59D76357" w14:textId="77777777" w:rsidTr="00717D7C">
        <w:trPr>
          <w:cantSplit/>
          <w:trHeight w:hRule="exact" w:val="397"/>
        </w:trPr>
        <w:tc>
          <w:tcPr>
            <w:tcW w:w="2376" w:type="dxa"/>
            <w:hideMark/>
          </w:tcPr>
          <w:p w14:paraId="17CCCB1F" w14:textId="77777777" w:rsidR="004A3A7C" w:rsidRDefault="004A3A7C" w:rsidP="00E02074">
            <w:pPr>
              <w:pStyle w:val="KUJKtucny"/>
            </w:pPr>
            <w:r>
              <w:t>Číslo návrhu:</w:t>
            </w:r>
          </w:p>
        </w:tc>
        <w:tc>
          <w:tcPr>
            <w:tcW w:w="6804" w:type="dxa"/>
            <w:gridSpan w:val="3"/>
            <w:hideMark/>
          </w:tcPr>
          <w:p w14:paraId="2699156B" w14:textId="77777777" w:rsidR="004A3A7C" w:rsidRDefault="004A3A7C" w:rsidP="00E02074">
            <w:pPr>
              <w:pStyle w:val="KUJKnormal"/>
            </w:pPr>
            <w:r>
              <w:t>138/ZK/21</w:t>
            </w:r>
          </w:p>
        </w:tc>
      </w:tr>
      <w:tr w:rsidR="004A3A7C" w14:paraId="5DBDA4FD" w14:textId="77777777" w:rsidTr="00717D7C">
        <w:trPr>
          <w:trHeight w:val="397"/>
        </w:trPr>
        <w:tc>
          <w:tcPr>
            <w:tcW w:w="2376" w:type="dxa"/>
          </w:tcPr>
          <w:p w14:paraId="370AE6A9" w14:textId="77777777" w:rsidR="004A3A7C" w:rsidRDefault="004A3A7C" w:rsidP="00E02074"/>
          <w:p w14:paraId="383FA402" w14:textId="77777777" w:rsidR="004A3A7C" w:rsidRDefault="004A3A7C" w:rsidP="00E02074">
            <w:pPr>
              <w:pStyle w:val="KUJKtucny"/>
            </w:pPr>
            <w:r>
              <w:t>Název bodu:</w:t>
            </w:r>
          </w:p>
        </w:tc>
        <w:tc>
          <w:tcPr>
            <w:tcW w:w="6804" w:type="dxa"/>
            <w:gridSpan w:val="3"/>
          </w:tcPr>
          <w:p w14:paraId="7C83A68E" w14:textId="77777777" w:rsidR="004A3A7C" w:rsidRDefault="004A3A7C" w:rsidP="00E02074"/>
          <w:p w14:paraId="6199A0E0" w14:textId="77777777" w:rsidR="004A3A7C" w:rsidRDefault="004A3A7C" w:rsidP="00E02074">
            <w:pPr>
              <w:pStyle w:val="KUJKtucny"/>
              <w:rPr>
                <w:sz w:val="22"/>
                <w:szCs w:val="22"/>
              </w:rPr>
            </w:pPr>
            <w:r>
              <w:rPr>
                <w:sz w:val="22"/>
                <w:szCs w:val="22"/>
              </w:rPr>
              <w:t>Poskytnutí individuálních dotací v gesci Odboru kancelář hejtmana</w:t>
            </w:r>
          </w:p>
        </w:tc>
      </w:tr>
    </w:tbl>
    <w:p w14:paraId="4F6F622A" w14:textId="77777777" w:rsidR="004A3A7C" w:rsidRDefault="004A3A7C" w:rsidP="00717D7C">
      <w:pPr>
        <w:pStyle w:val="KUJKnormal"/>
        <w:rPr>
          <w:b/>
          <w:bCs/>
        </w:rPr>
      </w:pPr>
      <w:r>
        <w:rPr>
          <w:b/>
          <w:bCs/>
        </w:rPr>
        <w:pict w14:anchorId="3A195E97">
          <v:rect id="_x0000_i1029" style="width:453.6pt;height:1.5pt" o:hralign="center" o:hrstd="t" o:hrnoshade="t" o:hr="t" fillcolor="black" stroked="f"/>
        </w:pict>
      </w:r>
    </w:p>
    <w:p w14:paraId="7F15C071" w14:textId="77777777" w:rsidR="004A3A7C" w:rsidRDefault="004A3A7C" w:rsidP="00717D7C">
      <w:pPr>
        <w:pStyle w:val="KUJKnormal"/>
      </w:pPr>
    </w:p>
    <w:p w14:paraId="0084B16E" w14:textId="77777777" w:rsidR="004A3A7C" w:rsidRDefault="004A3A7C" w:rsidP="00717D7C">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A3A7C" w14:paraId="51BD9B8C" w14:textId="77777777" w:rsidTr="00E02074">
        <w:trPr>
          <w:trHeight w:val="397"/>
        </w:trPr>
        <w:tc>
          <w:tcPr>
            <w:tcW w:w="2350" w:type="dxa"/>
            <w:hideMark/>
          </w:tcPr>
          <w:p w14:paraId="7D977E88" w14:textId="77777777" w:rsidR="004A3A7C" w:rsidRDefault="004A3A7C" w:rsidP="00E02074">
            <w:pPr>
              <w:pStyle w:val="KUJKtucny"/>
            </w:pPr>
            <w:r>
              <w:t>Předkladatel:</w:t>
            </w:r>
          </w:p>
        </w:tc>
        <w:tc>
          <w:tcPr>
            <w:tcW w:w="6862" w:type="dxa"/>
          </w:tcPr>
          <w:p w14:paraId="37DE22BD" w14:textId="77777777" w:rsidR="004A3A7C" w:rsidRDefault="004A3A7C" w:rsidP="00E02074">
            <w:pPr>
              <w:pStyle w:val="KUJKnormal"/>
            </w:pPr>
            <w:r>
              <w:t>MUDr. Martin Kuba</w:t>
            </w:r>
          </w:p>
          <w:p w14:paraId="5FE7914A" w14:textId="77777777" w:rsidR="004A3A7C" w:rsidRDefault="004A3A7C" w:rsidP="00E02074"/>
        </w:tc>
      </w:tr>
      <w:tr w:rsidR="004A3A7C" w14:paraId="51FF1C08" w14:textId="77777777" w:rsidTr="00E02074">
        <w:trPr>
          <w:trHeight w:val="397"/>
        </w:trPr>
        <w:tc>
          <w:tcPr>
            <w:tcW w:w="2350" w:type="dxa"/>
          </w:tcPr>
          <w:p w14:paraId="720537A0" w14:textId="77777777" w:rsidR="004A3A7C" w:rsidRDefault="004A3A7C" w:rsidP="00E02074">
            <w:pPr>
              <w:pStyle w:val="KUJKtucny"/>
            </w:pPr>
            <w:r>
              <w:t>Zpracoval:</w:t>
            </w:r>
          </w:p>
          <w:p w14:paraId="4D33F94C" w14:textId="77777777" w:rsidR="004A3A7C" w:rsidRDefault="004A3A7C" w:rsidP="00E02074"/>
        </w:tc>
        <w:tc>
          <w:tcPr>
            <w:tcW w:w="6862" w:type="dxa"/>
            <w:hideMark/>
          </w:tcPr>
          <w:p w14:paraId="5DEFC255" w14:textId="77777777" w:rsidR="004A3A7C" w:rsidRDefault="004A3A7C" w:rsidP="00E02074">
            <w:pPr>
              <w:pStyle w:val="KUJKnormal"/>
            </w:pPr>
            <w:r>
              <w:t>KHEJ</w:t>
            </w:r>
          </w:p>
        </w:tc>
      </w:tr>
      <w:tr w:rsidR="004A3A7C" w14:paraId="4D2A05A2" w14:textId="77777777" w:rsidTr="00E02074">
        <w:trPr>
          <w:trHeight w:val="397"/>
        </w:trPr>
        <w:tc>
          <w:tcPr>
            <w:tcW w:w="2350" w:type="dxa"/>
          </w:tcPr>
          <w:p w14:paraId="42E340FD" w14:textId="77777777" w:rsidR="004A3A7C" w:rsidRPr="009715F9" w:rsidRDefault="004A3A7C" w:rsidP="00E02074">
            <w:pPr>
              <w:pStyle w:val="KUJKnormal"/>
              <w:rPr>
                <w:b/>
              </w:rPr>
            </w:pPr>
            <w:r w:rsidRPr="009715F9">
              <w:rPr>
                <w:b/>
              </w:rPr>
              <w:t>Vedoucí odboru:</w:t>
            </w:r>
          </w:p>
          <w:p w14:paraId="2340FAD6" w14:textId="77777777" w:rsidR="004A3A7C" w:rsidRDefault="004A3A7C" w:rsidP="00E02074"/>
        </w:tc>
        <w:tc>
          <w:tcPr>
            <w:tcW w:w="6862" w:type="dxa"/>
            <w:hideMark/>
          </w:tcPr>
          <w:p w14:paraId="0EE39DD1" w14:textId="77777777" w:rsidR="004A3A7C" w:rsidRDefault="004A3A7C" w:rsidP="00E02074">
            <w:pPr>
              <w:pStyle w:val="KUJKnormal"/>
            </w:pPr>
            <w:r>
              <w:t>Mgr. Petr Soukup</w:t>
            </w:r>
          </w:p>
        </w:tc>
      </w:tr>
    </w:tbl>
    <w:p w14:paraId="60270638" w14:textId="77777777" w:rsidR="004A3A7C" w:rsidRDefault="004A3A7C" w:rsidP="00717D7C">
      <w:pPr>
        <w:pStyle w:val="KUJKnormal"/>
      </w:pPr>
    </w:p>
    <w:p w14:paraId="54268189" w14:textId="77777777" w:rsidR="004A3A7C" w:rsidRPr="0052161F" w:rsidRDefault="004A3A7C" w:rsidP="00717D7C">
      <w:pPr>
        <w:pStyle w:val="KUJKtucny"/>
      </w:pPr>
      <w:r w:rsidRPr="0052161F">
        <w:t>NÁVRH USNESENÍ</w:t>
      </w:r>
    </w:p>
    <w:p w14:paraId="644453E3" w14:textId="77777777" w:rsidR="004A3A7C" w:rsidRDefault="004A3A7C" w:rsidP="00717D7C">
      <w:pPr>
        <w:pStyle w:val="KUJKnormal"/>
        <w:rPr>
          <w:rFonts w:ascii="Calibri" w:hAnsi="Calibri" w:cs="Calibri"/>
          <w:sz w:val="12"/>
          <w:szCs w:val="12"/>
        </w:rPr>
      </w:pPr>
      <w:bookmarkStart w:id="1" w:name="US_ZaVeVeci"/>
      <w:bookmarkEnd w:id="1"/>
    </w:p>
    <w:p w14:paraId="2C53139E" w14:textId="77777777" w:rsidR="004A3A7C" w:rsidRPr="00841DFC" w:rsidRDefault="004A3A7C" w:rsidP="004A3A7C">
      <w:pPr>
        <w:pStyle w:val="KUJKPolozka"/>
        <w:spacing w:line="240" w:lineRule="auto"/>
      </w:pPr>
      <w:r w:rsidRPr="00841DFC">
        <w:t>Zastupitelstvo Jihočeského kraje</w:t>
      </w:r>
    </w:p>
    <w:p w14:paraId="0A245A4F" w14:textId="77777777" w:rsidR="004A3A7C" w:rsidRDefault="004A3A7C" w:rsidP="004A3A7C">
      <w:pPr>
        <w:pStyle w:val="KUJKdoplnek2"/>
        <w:spacing w:line="240" w:lineRule="auto"/>
      </w:pPr>
      <w:r w:rsidRPr="00730306">
        <w:t>bere na vědomí</w:t>
      </w:r>
    </w:p>
    <w:p w14:paraId="2FA94E3C" w14:textId="77777777" w:rsidR="004A3A7C" w:rsidRPr="00F56722" w:rsidRDefault="004A3A7C" w:rsidP="00F56722">
      <w:pPr>
        <w:pStyle w:val="KUJKnormal"/>
      </w:pPr>
      <w:r>
        <w:t>rozpočtové alokace předpokládaných finančních vztahů k ostatním jmenovitým subjektům uvedené v rozpočtu Jihočeského kraje na rok 2021 pro odpovědné místo Kancelář hejtmana a Samospráva a předání žádostí o poskytnutí dotace od jednotlivých subjektů uvedených v části II. usnesení;</w:t>
      </w:r>
    </w:p>
    <w:p w14:paraId="0D2B1CDB" w14:textId="77777777" w:rsidR="004A3A7C" w:rsidRDefault="004A3A7C" w:rsidP="004A3A7C">
      <w:pPr>
        <w:pStyle w:val="KUJKdoplnek2"/>
        <w:spacing w:line="240" w:lineRule="auto"/>
      </w:pPr>
      <w:r w:rsidRPr="00AF7BAE">
        <w:t>schvaluje</w:t>
      </w:r>
    </w:p>
    <w:p w14:paraId="49FEB4DB" w14:textId="77777777" w:rsidR="004A3A7C" w:rsidRDefault="004A3A7C" w:rsidP="004A3A7C">
      <w:pPr>
        <w:pStyle w:val="KUJKcislovany"/>
        <w:spacing w:line="240" w:lineRule="auto"/>
        <w:ind w:left="360" w:hanging="360"/>
      </w:pPr>
      <w:r>
        <w:t>poskytnutí dotace a uzavření veřejnoprávní smlouvy s těmito subjekty:</w:t>
      </w:r>
    </w:p>
    <w:p w14:paraId="4B6D1158" w14:textId="77777777" w:rsidR="004A3A7C" w:rsidRDefault="004A3A7C" w:rsidP="004A3A7C">
      <w:pPr>
        <w:pStyle w:val="KUJKnormal"/>
        <w:numPr>
          <w:ilvl w:val="0"/>
          <w:numId w:val="11"/>
        </w:numPr>
        <w:spacing w:line="240" w:lineRule="auto"/>
      </w:pPr>
      <w:r>
        <w:t>Oblastní spolek ČČK České Budějovice, IČO 00425851, ve výši 315 000,- Kč, v režimu nezakládajícím veřejnou podporu,</w:t>
      </w:r>
    </w:p>
    <w:p w14:paraId="323F4A5D" w14:textId="77777777" w:rsidR="004A3A7C" w:rsidRDefault="004A3A7C" w:rsidP="004A3A7C">
      <w:pPr>
        <w:pStyle w:val="KUJKnormal"/>
        <w:numPr>
          <w:ilvl w:val="0"/>
          <w:numId w:val="11"/>
        </w:numPr>
        <w:spacing w:line="240" w:lineRule="auto"/>
      </w:pPr>
      <w:r>
        <w:t>Vodní záchranná služba Český Krumlov, pobočný spolek, IČO 60630256, ve výši 265 000,- Kč, v režimu nezakládajícím veřejnou podporu,</w:t>
      </w:r>
    </w:p>
    <w:p w14:paraId="4114B31E" w14:textId="77777777" w:rsidR="004A3A7C" w:rsidRPr="00F56722" w:rsidRDefault="004A3A7C" w:rsidP="004A3A7C">
      <w:pPr>
        <w:pStyle w:val="KUJKcislovany"/>
        <w:spacing w:line="240" w:lineRule="auto"/>
        <w:ind w:left="360" w:hanging="360"/>
      </w:pPr>
      <w:r>
        <w:t>vzor veřejnoprávní smlouvy o poskytnutí dotace ve znění přílohy č. 1 návrhu č. 138/ZK/21;</w:t>
      </w:r>
    </w:p>
    <w:p w14:paraId="52285DDD" w14:textId="77777777" w:rsidR="004A3A7C" w:rsidRDefault="004A3A7C" w:rsidP="004A3A7C">
      <w:pPr>
        <w:pStyle w:val="KUJKdoplnek2"/>
        <w:spacing w:line="240" w:lineRule="auto"/>
      </w:pPr>
      <w:r>
        <w:t>ukládá</w:t>
      </w:r>
    </w:p>
    <w:p w14:paraId="71A5CA90" w14:textId="77777777" w:rsidR="004A3A7C" w:rsidRDefault="004A3A7C" w:rsidP="00F56722">
      <w:pPr>
        <w:pStyle w:val="KUJKnormal"/>
      </w:pPr>
      <w:r w:rsidRPr="00F56722">
        <w:t>JUDr. Milanu Kučerovi, Ph.D., řediteli krajského úřadu, zabezpečit provedení potřebných úkonů vedoucích k realizaci části II. usnesení.</w:t>
      </w:r>
    </w:p>
    <w:p w14:paraId="0058EA02" w14:textId="77777777" w:rsidR="004A3A7C" w:rsidRDefault="004A3A7C" w:rsidP="00F56722">
      <w:pPr>
        <w:pStyle w:val="KUJKnormal"/>
      </w:pPr>
    </w:p>
    <w:p w14:paraId="6E15ED38" w14:textId="77777777" w:rsidR="004A3A7C" w:rsidRDefault="004A3A7C" w:rsidP="00F56722">
      <w:pPr>
        <w:pStyle w:val="KUJKmezeraDZ"/>
      </w:pPr>
      <w:bookmarkStart w:id="2" w:name="US_DuvodZprava"/>
      <w:bookmarkEnd w:id="2"/>
    </w:p>
    <w:p w14:paraId="5A3A7AC6" w14:textId="77777777" w:rsidR="004A3A7C" w:rsidRDefault="004A3A7C" w:rsidP="00F56722">
      <w:pPr>
        <w:pStyle w:val="KUJKnadpisDZ"/>
      </w:pPr>
      <w:r>
        <w:t>DŮVODOVÁ ZPRÁVA</w:t>
      </w:r>
    </w:p>
    <w:p w14:paraId="1084E8B5" w14:textId="77777777" w:rsidR="004A3A7C" w:rsidRPr="009B7B0B" w:rsidRDefault="004A3A7C" w:rsidP="00F56722">
      <w:pPr>
        <w:pStyle w:val="KUJKmezeraDZ"/>
      </w:pPr>
    </w:p>
    <w:p w14:paraId="55E01502" w14:textId="77777777" w:rsidR="004A3A7C" w:rsidRDefault="004A3A7C" w:rsidP="006163FE">
      <w:pPr>
        <w:pStyle w:val="KUJKnormal"/>
      </w:pPr>
      <w:r>
        <w:t>Zastupitelstvo Jihočeského kraje podle ustanovení § 36 písm. c) zákona č. 129/2000 Sb., o krajích, ve znění pozdějších předpisů, rozhoduje o poskytování dotací nad 200 tis. Kč právnickým a fyzickým osobám</w:t>
      </w:r>
      <w:r>
        <w:br/>
        <w:t>v kalendářním roce a uzavření veřejnoprávních smluv o jejich poskytnutí.</w:t>
      </w:r>
    </w:p>
    <w:p w14:paraId="1092E2D8" w14:textId="77777777" w:rsidR="004A3A7C" w:rsidRDefault="004A3A7C" w:rsidP="006163FE">
      <w:pPr>
        <w:pStyle w:val="KUJKnormal"/>
      </w:pPr>
    </w:p>
    <w:p w14:paraId="6E152845" w14:textId="77777777" w:rsidR="004A3A7C" w:rsidRDefault="004A3A7C" w:rsidP="00286B82">
      <w:pPr>
        <w:pStyle w:val="KUJKnormal"/>
      </w:pPr>
      <w:r>
        <w:t>Zastupitelstvo Jihočeského kraje svým usnesením č. 25/2020/ZK-03, ze dne 17. prosince 2020 schválilo rozpočet kraje na rok 2021. V informativní části rozpočtu jsou, v části IV. „Příjmy a výdaje podle odpovědných míst“, uvedeny předpokládané dotační vztahy pro konkrétní subjekty administrované v rámci krajského úřadu Odborem kancelář hejtmana (ORJ 9153 a 0153). Jde zejména o opakující se vztahy</w:t>
      </w:r>
      <w:r>
        <w:br/>
        <w:t>k subjektům, jejichž podpora je z pohledu kraje žádoucí.</w:t>
      </w:r>
    </w:p>
    <w:p w14:paraId="3CB6DAEC" w14:textId="77777777" w:rsidR="004A3A7C" w:rsidRDefault="004A3A7C" w:rsidP="00286B82">
      <w:pPr>
        <w:pStyle w:val="KUJKnormal"/>
      </w:pPr>
      <w:r>
        <w:lastRenderedPageBreak/>
        <w:t xml:space="preserve"> </w:t>
      </w:r>
    </w:p>
    <w:p w14:paraId="4DF97350" w14:textId="77777777" w:rsidR="004A3A7C" w:rsidRPr="00F56722" w:rsidRDefault="004A3A7C" w:rsidP="00286B82">
      <w:pPr>
        <w:pStyle w:val="KUJKnormal"/>
      </w:pPr>
      <w:r>
        <w:t>Podle směrnice SM/107/ZK „Zásady Jihočeského kraje pro poskytování veřejné finanční podpory“ je veřejná finanční podpora bez vyhlášení programu poskytována jako individuální dotace na základě žádosti</w:t>
      </w:r>
      <w:r>
        <w:br/>
        <w:t>o poskytnutí dotace a zákona č. 250/2000 Sb., o rozpočtových pravidlech územních rozpočtů, ve znění pozdějších předpisů.</w:t>
      </w:r>
    </w:p>
    <w:p w14:paraId="75C9AD42" w14:textId="77777777" w:rsidR="004A3A7C" w:rsidRDefault="004A3A7C" w:rsidP="00717D7C">
      <w:pPr>
        <w:pStyle w:val="KUJKnormal"/>
      </w:pPr>
    </w:p>
    <w:p w14:paraId="5508BE14" w14:textId="77777777" w:rsidR="004A3A7C" w:rsidRDefault="004A3A7C" w:rsidP="00286B82">
      <w:pPr>
        <w:pStyle w:val="KUJKnormal"/>
        <w:tabs>
          <w:tab w:val="left" w:pos="284"/>
          <w:tab w:val="left" w:pos="567"/>
        </w:tabs>
      </w:pPr>
      <w:r>
        <w:t xml:space="preserve">Zastupitelstvu kraje se doporučuje schválit poskytnutí individuálních dotací z rozpočtu KHEJ (administrované oddělením krizového řízení) - jedná se o subjekty, které poskytují odbornou první pomoc členy Českého červeného kříže v Humanitární jednotce ČČK a pomoc na vodní nádrži Lipno. Oblastní spolek ČČK České Budějovice rovněž plní úlohu koordinátora členů Panelu nestátních neziskových organizací Jihočeského kraje, jehož členové, mimo jiné, poskytují pomoc při rozsáhlých přírodních, ekologických nebo humanitárních katastrofách. </w:t>
      </w:r>
    </w:p>
    <w:p w14:paraId="4B70DDE8" w14:textId="77777777" w:rsidR="004A3A7C" w:rsidRDefault="004A3A7C" w:rsidP="00286B82">
      <w:pPr>
        <w:pStyle w:val="KUJKnormal"/>
        <w:rPr>
          <w:sz w:val="14"/>
          <w:szCs w:val="20"/>
        </w:rPr>
      </w:pPr>
    </w:p>
    <w:p w14:paraId="43FDE28D" w14:textId="77777777" w:rsidR="004A3A7C" w:rsidRDefault="004A3A7C" w:rsidP="00286B82">
      <w:pPr>
        <w:pStyle w:val="KUJKnormal"/>
      </w:pPr>
      <w:r>
        <w:t>Podporovaná činnost u uvedených subjektů bude realizována v termínech podle smlouvy, nejdříve od 1. 1. 2021, nejpozději do 24. 11. 2021.</w:t>
      </w:r>
    </w:p>
    <w:p w14:paraId="7DE909D2" w14:textId="77777777" w:rsidR="004A3A7C" w:rsidRDefault="004A3A7C" w:rsidP="00286B82">
      <w:pPr>
        <w:pStyle w:val="KUJKnormal"/>
      </w:pPr>
    </w:p>
    <w:tbl>
      <w:tblPr>
        <w:tblW w:w="0" w:type="dxa"/>
        <w:tblLayout w:type="fixed"/>
        <w:tblLook w:val="04A0" w:firstRow="1" w:lastRow="0" w:firstColumn="1" w:lastColumn="0" w:noHBand="0" w:noVBand="1"/>
      </w:tblPr>
      <w:tblGrid>
        <w:gridCol w:w="4962"/>
        <w:gridCol w:w="2126"/>
        <w:gridCol w:w="2268"/>
      </w:tblGrid>
      <w:tr w:rsidR="004A3A7C" w14:paraId="7ADC9F47" w14:textId="77777777" w:rsidTr="00286B82">
        <w:tc>
          <w:tcPr>
            <w:tcW w:w="4962" w:type="dxa"/>
          </w:tcPr>
          <w:p w14:paraId="702AABE1" w14:textId="77777777" w:rsidR="004A3A7C" w:rsidRDefault="004A3A7C">
            <w:pPr>
              <w:pStyle w:val="KUJKnormal"/>
              <w:spacing w:line="252" w:lineRule="auto"/>
            </w:pPr>
          </w:p>
        </w:tc>
        <w:tc>
          <w:tcPr>
            <w:tcW w:w="2126" w:type="dxa"/>
            <w:hideMark/>
          </w:tcPr>
          <w:p w14:paraId="3010DAD7" w14:textId="77777777" w:rsidR="004A3A7C" w:rsidRDefault="004A3A7C">
            <w:pPr>
              <w:pStyle w:val="KUJKnormal"/>
              <w:spacing w:line="252" w:lineRule="auto"/>
              <w:jc w:val="center"/>
              <w:rPr>
                <w:i/>
              </w:rPr>
            </w:pPr>
            <w:r>
              <w:rPr>
                <w:i/>
              </w:rPr>
              <w:t>Navrhovaná dotace Kč</w:t>
            </w:r>
          </w:p>
        </w:tc>
        <w:tc>
          <w:tcPr>
            <w:tcW w:w="2268" w:type="dxa"/>
            <w:hideMark/>
          </w:tcPr>
          <w:p w14:paraId="11A82693" w14:textId="77777777" w:rsidR="004A3A7C" w:rsidRDefault="004A3A7C">
            <w:pPr>
              <w:pStyle w:val="KUJKnormal"/>
              <w:spacing w:line="252" w:lineRule="auto"/>
              <w:jc w:val="left"/>
              <w:rPr>
                <w:i/>
              </w:rPr>
            </w:pPr>
            <w:r>
              <w:rPr>
                <w:i/>
              </w:rPr>
              <w:t xml:space="preserve">   </w:t>
            </w:r>
            <w:r>
              <w:rPr>
                <w:i/>
              </w:rPr>
              <w:br/>
              <w:t xml:space="preserve">   </w:t>
            </w:r>
          </w:p>
        </w:tc>
      </w:tr>
      <w:tr w:rsidR="004A3A7C" w14:paraId="3F033C91" w14:textId="77777777" w:rsidTr="00286B82">
        <w:trPr>
          <w:trHeight w:val="56"/>
        </w:trPr>
        <w:tc>
          <w:tcPr>
            <w:tcW w:w="4962" w:type="dxa"/>
          </w:tcPr>
          <w:p w14:paraId="7CD76ABD" w14:textId="77777777" w:rsidR="004A3A7C" w:rsidRDefault="004A3A7C">
            <w:pPr>
              <w:pStyle w:val="KUJKnormal"/>
              <w:spacing w:line="252" w:lineRule="auto"/>
            </w:pPr>
          </w:p>
        </w:tc>
        <w:tc>
          <w:tcPr>
            <w:tcW w:w="4394" w:type="dxa"/>
            <w:gridSpan w:val="2"/>
            <w:hideMark/>
          </w:tcPr>
          <w:p w14:paraId="6F26CFEA" w14:textId="77777777" w:rsidR="004A3A7C" w:rsidRDefault="004A3A7C">
            <w:pPr>
              <w:pStyle w:val="KUJKnormal"/>
              <w:spacing w:line="252" w:lineRule="auto"/>
            </w:pPr>
            <w:r>
              <w:t>________________________________</w:t>
            </w:r>
          </w:p>
        </w:tc>
      </w:tr>
      <w:tr w:rsidR="004A3A7C" w14:paraId="73673959" w14:textId="77777777" w:rsidTr="00286B82">
        <w:trPr>
          <w:trHeight w:val="411"/>
        </w:trPr>
        <w:tc>
          <w:tcPr>
            <w:tcW w:w="4962" w:type="dxa"/>
            <w:hideMark/>
          </w:tcPr>
          <w:p w14:paraId="7A376A8D" w14:textId="77777777" w:rsidR="004A3A7C" w:rsidRDefault="004A3A7C" w:rsidP="004A3A7C">
            <w:pPr>
              <w:pStyle w:val="KUJKcislovany"/>
              <w:numPr>
                <w:ilvl w:val="0"/>
                <w:numId w:val="12"/>
              </w:numPr>
              <w:spacing w:line="240" w:lineRule="auto"/>
            </w:pPr>
            <w:r>
              <w:t>Oblastní spolek ČČK České Budějovice</w:t>
            </w:r>
          </w:p>
        </w:tc>
        <w:tc>
          <w:tcPr>
            <w:tcW w:w="2126" w:type="dxa"/>
            <w:vAlign w:val="center"/>
            <w:hideMark/>
          </w:tcPr>
          <w:p w14:paraId="3AFFA84C" w14:textId="77777777" w:rsidR="004A3A7C" w:rsidRDefault="004A3A7C">
            <w:pPr>
              <w:pStyle w:val="KUJKnormal"/>
              <w:spacing w:line="252" w:lineRule="auto"/>
              <w:jc w:val="center"/>
            </w:pPr>
            <w:r>
              <w:t>315 000,-</w:t>
            </w:r>
          </w:p>
        </w:tc>
        <w:tc>
          <w:tcPr>
            <w:tcW w:w="2268" w:type="dxa"/>
            <w:vAlign w:val="center"/>
            <w:hideMark/>
          </w:tcPr>
          <w:p w14:paraId="7CE835DC" w14:textId="77777777" w:rsidR="004A3A7C" w:rsidRDefault="004A3A7C">
            <w:pPr>
              <w:pStyle w:val="KUJKnormal"/>
              <w:spacing w:line="252" w:lineRule="auto"/>
            </w:pPr>
            <w:r>
              <w:t xml:space="preserve">   </w:t>
            </w:r>
          </w:p>
        </w:tc>
      </w:tr>
      <w:tr w:rsidR="004A3A7C" w14:paraId="1C57623A" w14:textId="77777777" w:rsidTr="00286B82">
        <w:trPr>
          <w:trHeight w:val="417"/>
        </w:trPr>
        <w:tc>
          <w:tcPr>
            <w:tcW w:w="4962" w:type="dxa"/>
            <w:tcBorders>
              <w:top w:val="nil"/>
              <w:left w:val="nil"/>
              <w:bottom w:val="single" w:sz="4" w:space="0" w:color="auto"/>
              <w:right w:val="nil"/>
            </w:tcBorders>
            <w:hideMark/>
          </w:tcPr>
          <w:p w14:paraId="5A0FF20F" w14:textId="77777777" w:rsidR="004A3A7C" w:rsidRDefault="004A3A7C" w:rsidP="004A3A7C">
            <w:pPr>
              <w:pStyle w:val="KUJKcislovany"/>
              <w:spacing w:line="240" w:lineRule="auto"/>
              <w:ind w:left="360" w:hanging="360"/>
              <w:jc w:val="left"/>
            </w:pPr>
            <w:r>
              <w:t xml:space="preserve">Vodní záchranná služba ČČK Český </w:t>
            </w:r>
            <w:r>
              <w:br/>
              <w:t>Krumlov, pobočný spolek</w:t>
            </w:r>
          </w:p>
        </w:tc>
        <w:tc>
          <w:tcPr>
            <w:tcW w:w="2126" w:type="dxa"/>
            <w:tcBorders>
              <w:top w:val="nil"/>
              <w:left w:val="nil"/>
              <w:bottom w:val="single" w:sz="4" w:space="0" w:color="auto"/>
              <w:right w:val="nil"/>
            </w:tcBorders>
            <w:vAlign w:val="center"/>
            <w:hideMark/>
          </w:tcPr>
          <w:p w14:paraId="30C6047D" w14:textId="77777777" w:rsidR="004A3A7C" w:rsidRDefault="004A3A7C">
            <w:pPr>
              <w:pStyle w:val="KUJKnormal"/>
              <w:spacing w:line="252" w:lineRule="auto"/>
              <w:jc w:val="center"/>
            </w:pPr>
            <w:r>
              <w:t>265 000,-</w:t>
            </w:r>
          </w:p>
        </w:tc>
        <w:tc>
          <w:tcPr>
            <w:tcW w:w="2268" w:type="dxa"/>
            <w:tcBorders>
              <w:top w:val="nil"/>
              <w:left w:val="nil"/>
              <w:bottom w:val="single" w:sz="4" w:space="0" w:color="auto"/>
              <w:right w:val="nil"/>
            </w:tcBorders>
            <w:vAlign w:val="center"/>
            <w:hideMark/>
          </w:tcPr>
          <w:p w14:paraId="37A6FD7C" w14:textId="77777777" w:rsidR="004A3A7C" w:rsidRDefault="004A3A7C">
            <w:pPr>
              <w:pStyle w:val="KUJKnormal"/>
              <w:spacing w:line="252" w:lineRule="auto"/>
            </w:pPr>
            <w:r>
              <w:t xml:space="preserve">   </w:t>
            </w:r>
          </w:p>
        </w:tc>
      </w:tr>
      <w:tr w:rsidR="004A3A7C" w14:paraId="30937CF2" w14:textId="77777777" w:rsidTr="00286B82">
        <w:tc>
          <w:tcPr>
            <w:tcW w:w="4962" w:type="dxa"/>
            <w:hideMark/>
          </w:tcPr>
          <w:p w14:paraId="5F601F4A" w14:textId="77777777" w:rsidR="004A3A7C" w:rsidRDefault="004A3A7C">
            <w:pPr>
              <w:pStyle w:val="KUJKnormal"/>
              <w:spacing w:line="252" w:lineRule="auto"/>
            </w:pPr>
            <w:r>
              <w:t xml:space="preserve">                                                                       Celkem</w:t>
            </w:r>
          </w:p>
        </w:tc>
        <w:tc>
          <w:tcPr>
            <w:tcW w:w="2126" w:type="dxa"/>
            <w:vAlign w:val="center"/>
            <w:hideMark/>
          </w:tcPr>
          <w:p w14:paraId="059D3A05" w14:textId="77777777" w:rsidR="004A3A7C" w:rsidRDefault="004A3A7C">
            <w:pPr>
              <w:pStyle w:val="KUJKnormal"/>
              <w:spacing w:line="252" w:lineRule="auto"/>
              <w:rPr>
                <w:i/>
              </w:rPr>
            </w:pPr>
            <w:r>
              <w:rPr>
                <w:i/>
              </w:rPr>
              <w:t xml:space="preserve">          580 000,-</w:t>
            </w:r>
          </w:p>
        </w:tc>
        <w:tc>
          <w:tcPr>
            <w:tcW w:w="2268" w:type="dxa"/>
            <w:vAlign w:val="center"/>
          </w:tcPr>
          <w:p w14:paraId="7BC78703" w14:textId="77777777" w:rsidR="004A3A7C" w:rsidRDefault="004A3A7C">
            <w:pPr>
              <w:pStyle w:val="KUJKnormal"/>
              <w:spacing w:line="252" w:lineRule="auto"/>
            </w:pPr>
          </w:p>
        </w:tc>
      </w:tr>
    </w:tbl>
    <w:p w14:paraId="252D1753" w14:textId="77777777" w:rsidR="004A3A7C" w:rsidRDefault="004A3A7C" w:rsidP="00286B82">
      <w:pPr>
        <w:pStyle w:val="KUJKnormal"/>
      </w:pPr>
    </w:p>
    <w:p w14:paraId="4DE48299" w14:textId="77777777" w:rsidR="004A3A7C" w:rsidRDefault="004A3A7C" w:rsidP="00286B82">
      <w:pPr>
        <w:pStyle w:val="KUJKnormal"/>
      </w:pPr>
      <w:r>
        <w:t xml:space="preserve">Dotace pro oba subjekty nenaplňují kritéria podpory v režimu „de minimis“. </w:t>
      </w:r>
    </w:p>
    <w:p w14:paraId="5273114E" w14:textId="77777777" w:rsidR="004A3A7C" w:rsidRDefault="004A3A7C" w:rsidP="00286B82">
      <w:pPr>
        <w:pStyle w:val="KUJKnormal"/>
      </w:pPr>
    </w:p>
    <w:p w14:paraId="236BC27E" w14:textId="77777777" w:rsidR="004A3A7C" w:rsidRPr="00286B82" w:rsidRDefault="004A3A7C" w:rsidP="004A3A7C">
      <w:pPr>
        <w:numPr>
          <w:ilvl w:val="0"/>
          <w:numId w:val="13"/>
        </w:numPr>
        <w:spacing w:line="240" w:lineRule="auto"/>
        <w:contextualSpacing/>
        <w:jc w:val="both"/>
        <w:rPr>
          <w:rFonts w:ascii="Arial" w:hAnsi="Arial" w:cs="Arial"/>
          <w:b/>
          <w:szCs w:val="28"/>
        </w:rPr>
      </w:pPr>
      <w:r w:rsidRPr="00286B82">
        <w:rPr>
          <w:rFonts w:ascii="Arial" w:hAnsi="Arial" w:cs="Arial"/>
          <w:b/>
          <w:szCs w:val="28"/>
        </w:rPr>
        <w:t xml:space="preserve">Oblastní spolek ČČK České Budějovice </w:t>
      </w:r>
    </w:p>
    <w:p w14:paraId="7811177D" w14:textId="77777777" w:rsidR="004A3A7C" w:rsidRPr="00286B82" w:rsidRDefault="004A3A7C" w:rsidP="004A3A7C">
      <w:pPr>
        <w:numPr>
          <w:ilvl w:val="0"/>
          <w:numId w:val="14"/>
        </w:numPr>
        <w:tabs>
          <w:tab w:val="left" w:pos="708"/>
        </w:tabs>
        <w:spacing w:line="240" w:lineRule="auto"/>
        <w:contextualSpacing/>
        <w:jc w:val="both"/>
        <w:rPr>
          <w:rFonts w:ascii="Arial" w:hAnsi="Arial" w:cs="Arial"/>
          <w:szCs w:val="28"/>
        </w:rPr>
      </w:pPr>
      <w:r w:rsidRPr="00286B82">
        <w:rPr>
          <w:rFonts w:ascii="Arial" w:hAnsi="Arial" w:cs="Arial"/>
          <w:szCs w:val="28"/>
        </w:rPr>
        <w:t>sídlo: Husova tř. 1837/20, 370 01 České Budějovice 3, IČO: 00425851,</w:t>
      </w:r>
    </w:p>
    <w:p w14:paraId="42BF0DB2" w14:textId="77777777" w:rsidR="004A3A7C" w:rsidRPr="00286B82" w:rsidRDefault="004A3A7C" w:rsidP="004A3A7C">
      <w:pPr>
        <w:numPr>
          <w:ilvl w:val="0"/>
          <w:numId w:val="14"/>
        </w:numPr>
        <w:tabs>
          <w:tab w:val="left" w:pos="708"/>
        </w:tabs>
        <w:spacing w:line="240" w:lineRule="auto"/>
        <w:contextualSpacing/>
        <w:jc w:val="both"/>
        <w:rPr>
          <w:rFonts w:ascii="Arial" w:hAnsi="Arial" w:cs="Arial"/>
          <w:szCs w:val="28"/>
        </w:rPr>
      </w:pPr>
      <w:r w:rsidRPr="00286B82">
        <w:rPr>
          <w:rFonts w:ascii="Arial" w:hAnsi="Arial" w:cs="Arial"/>
          <w:szCs w:val="28"/>
        </w:rPr>
        <w:t>zastoupený: Mgr. Martinem Hrnečkem, ředitelem,</w:t>
      </w:r>
    </w:p>
    <w:p w14:paraId="367D4619" w14:textId="77777777" w:rsidR="004A3A7C" w:rsidRPr="00286B82" w:rsidRDefault="004A3A7C" w:rsidP="004A3A7C">
      <w:pPr>
        <w:numPr>
          <w:ilvl w:val="0"/>
          <w:numId w:val="14"/>
        </w:numPr>
        <w:tabs>
          <w:tab w:val="left" w:pos="708"/>
        </w:tabs>
        <w:spacing w:line="240" w:lineRule="auto"/>
        <w:contextualSpacing/>
        <w:jc w:val="both"/>
        <w:rPr>
          <w:rFonts w:ascii="Arial" w:hAnsi="Arial" w:cs="Arial"/>
          <w:szCs w:val="28"/>
        </w:rPr>
      </w:pPr>
      <w:r w:rsidRPr="00286B82">
        <w:rPr>
          <w:rFonts w:ascii="Arial" w:hAnsi="Arial" w:cs="Arial"/>
          <w:szCs w:val="28"/>
        </w:rPr>
        <w:t>žádost a čestné prohlášení ze dne 16. 12. 2020, požadovaná výše dotace 315 000,- Kč,</w:t>
      </w:r>
    </w:p>
    <w:p w14:paraId="7EF6FE27" w14:textId="77777777" w:rsidR="004A3A7C" w:rsidRPr="00286B82" w:rsidRDefault="004A3A7C" w:rsidP="004A3A7C">
      <w:pPr>
        <w:numPr>
          <w:ilvl w:val="0"/>
          <w:numId w:val="14"/>
        </w:numPr>
        <w:tabs>
          <w:tab w:val="left" w:pos="708"/>
        </w:tabs>
        <w:spacing w:line="240" w:lineRule="auto"/>
        <w:contextualSpacing/>
        <w:jc w:val="both"/>
        <w:rPr>
          <w:rFonts w:ascii="Arial" w:hAnsi="Arial" w:cs="Arial"/>
          <w:szCs w:val="28"/>
        </w:rPr>
      </w:pPr>
      <w:r w:rsidRPr="00286B82">
        <w:rPr>
          <w:rFonts w:ascii="Arial" w:hAnsi="Arial" w:cs="Arial"/>
          <w:szCs w:val="28"/>
        </w:rPr>
        <w:t>dotace nenaplňuje kritéria veřejné podpory,</w:t>
      </w:r>
    </w:p>
    <w:p w14:paraId="64810C89" w14:textId="77777777" w:rsidR="004A3A7C" w:rsidRPr="00286B82" w:rsidRDefault="004A3A7C" w:rsidP="004A3A7C">
      <w:pPr>
        <w:numPr>
          <w:ilvl w:val="0"/>
          <w:numId w:val="14"/>
        </w:numPr>
        <w:tabs>
          <w:tab w:val="left" w:pos="708"/>
        </w:tabs>
        <w:spacing w:line="240" w:lineRule="auto"/>
        <w:contextualSpacing/>
        <w:jc w:val="both"/>
        <w:rPr>
          <w:rFonts w:ascii="Arial" w:hAnsi="Arial" w:cs="Arial"/>
          <w:i/>
          <w:szCs w:val="28"/>
        </w:rPr>
      </w:pPr>
      <w:r w:rsidRPr="00286B82">
        <w:rPr>
          <w:rFonts w:ascii="Arial" w:hAnsi="Arial" w:cs="Arial"/>
          <w:i/>
          <w:szCs w:val="28"/>
        </w:rPr>
        <w:t xml:space="preserve">účel dotace: </w:t>
      </w:r>
      <w:r w:rsidRPr="00286B82">
        <w:rPr>
          <w:rFonts w:ascii="Arial" w:hAnsi="Arial" w:cs="Arial"/>
          <w:szCs w:val="28"/>
        </w:rPr>
        <w:t>podpora činnosti Humanitární jednotky ČČK, podpora činnosti koordinátora v rámci Panelu NNO Jihočeského kraje</w:t>
      </w:r>
    </w:p>
    <w:p w14:paraId="45CAD30A" w14:textId="77777777" w:rsidR="004A3A7C" w:rsidRPr="00286B82" w:rsidRDefault="004A3A7C" w:rsidP="004A3A7C">
      <w:pPr>
        <w:numPr>
          <w:ilvl w:val="0"/>
          <w:numId w:val="14"/>
        </w:numPr>
        <w:tabs>
          <w:tab w:val="left" w:pos="708"/>
        </w:tabs>
        <w:spacing w:line="240" w:lineRule="auto"/>
        <w:contextualSpacing/>
        <w:jc w:val="both"/>
        <w:rPr>
          <w:rFonts w:ascii="Arial" w:hAnsi="Arial" w:cs="Arial"/>
          <w:szCs w:val="28"/>
        </w:rPr>
      </w:pPr>
      <w:r w:rsidRPr="00286B82">
        <w:rPr>
          <w:rFonts w:ascii="Arial" w:hAnsi="Arial" w:cs="Arial"/>
          <w:i/>
          <w:szCs w:val="28"/>
        </w:rPr>
        <w:t>předmět dotace/uznatelné výdaje</w:t>
      </w:r>
      <w:r w:rsidRPr="00286B82">
        <w:rPr>
          <w:rFonts w:ascii="Arial" w:hAnsi="Arial" w:cs="Arial"/>
          <w:szCs w:val="28"/>
        </w:rPr>
        <w:t>: neinvestiční pořízení materiálního vybavení pro všechny oblastní spolky ČČK v kraji – využití v rámci Panelu NNO JčK, nezbytné opravy, údržba, pojištění a další nezbytné režijní náklady spojené s provozem budov krajského humanitárního skladu HJ ČČK, pořádání speciálních kurzů, pracovních setkání a další nezbytné náklady na činnost HJ ČČK, výcvik připravenosti, pojištění dobrovolníků, nákup odborné literatury, nutné náklady na vybavení a provoz řídící místnosti pro činnost členů Panelu NNO.</w:t>
      </w:r>
    </w:p>
    <w:p w14:paraId="110EF65C" w14:textId="77777777" w:rsidR="004A3A7C" w:rsidRPr="00286B82" w:rsidRDefault="004A3A7C" w:rsidP="00286B82">
      <w:pPr>
        <w:jc w:val="both"/>
        <w:rPr>
          <w:rFonts w:ascii="Arial" w:hAnsi="Arial" w:cs="Arial"/>
          <w:b/>
          <w:szCs w:val="28"/>
        </w:rPr>
      </w:pPr>
    </w:p>
    <w:p w14:paraId="060DE517" w14:textId="77777777" w:rsidR="004A3A7C" w:rsidRPr="00286B82" w:rsidRDefault="004A3A7C" w:rsidP="004A3A7C">
      <w:pPr>
        <w:numPr>
          <w:ilvl w:val="0"/>
          <w:numId w:val="13"/>
        </w:numPr>
        <w:spacing w:line="240" w:lineRule="auto"/>
        <w:contextualSpacing/>
        <w:jc w:val="both"/>
        <w:rPr>
          <w:rFonts w:ascii="Arial" w:hAnsi="Arial" w:cs="Arial"/>
          <w:b/>
          <w:szCs w:val="28"/>
        </w:rPr>
      </w:pPr>
      <w:r w:rsidRPr="00286B82">
        <w:rPr>
          <w:rFonts w:ascii="Arial" w:hAnsi="Arial" w:cs="Arial"/>
          <w:b/>
          <w:szCs w:val="28"/>
        </w:rPr>
        <w:t>Vodní záchranná služba ČČK Český Krumlov</w:t>
      </w:r>
    </w:p>
    <w:p w14:paraId="5E1A69A3" w14:textId="77777777" w:rsidR="004A3A7C" w:rsidRPr="00286B82" w:rsidRDefault="004A3A7C" w:rsidP="004A3A7C">
      <w:pPr>
        <w:numPr>
          <w:ilvl w:val="0"/>
          <w:numId w:val="15"/>
        </w:numPr>
        <w:tabs>
          <w:tab w:val="left" w:pos="708"/>
        </w:tabs>
        <w:spacing w:line="240" w:lineRule="auto"/>
        <w:contextualSpacing/>
        <w:jc w:val="both"/>
        <w:rPr>
          <w:rFonts w:ascii="Arial" w:hAnsi="Arial" w:cs="Arial"/>
          <w:szCs w:val="28"/>
        </w:rPr>
      </w:pPr>
      <w:r w:rsidRPr="00286B82">
        <w:rPr>
          <w:rFonts w:ascii="Arial" w:hAnsi="Arial" w:cs="Arial"/>
          <w:szCs w:val="28"/>
        </w:rPr>
        <w:t>sídlo: U Kasáren 111, 381 01 Český Krumlov-Vyšný, IČO: 60630256,</w:t>
      </w:r>
    </w:p>
    <w:p w14:paraId="36537A97" w14:textId="77777777" w:rsidR="004A3A7C" w:rsidRPr="00286B82" w:rsidRDefault="004A3A7C" w:rsidP="004A3A7C">
      <w:pPr>
        <w:numPr>
          <w:ilvl w:val="0"/>
          <w:numId w:val="15"/>
        </w:numPr>
        <w:tabs>
          <w:tab w:val="left" w:pos="708"/>
        </w:tabs>
        <w:spacing w:line="240" w:lineRule="auto"/>
        <w:contextualSpacing/>
        <w:jc w:val="both"/>
        <w:rPr>
          <w:rFonts w:ascii="Arial" w:hAnsi="Arial" w:cs="Arial"/>
          <w:szCs w:val="28"/>
        </w:rPr>
      </w:pPr>
      <w:r w:rsidRPr="00286B82">
        <w:rPr>
          <w:rFonts w:ascii="Arial" w:hAnsi="Arial" w:cs="Arial"/>
          <w:szCs w:val="28"/>
        </w:rPr>
        <w:t>zastoupená: Ing. Milanem Bukáčkem, předsedou,</w:t>
      </w:r>
    </w:p>
    <w:p w14:paraId="3B92CDAB" w14:textId="77777777" w:rsidR="004A3A7C" w:rsidRPr="00286B82" w:rsidRDefault="004A3A7C" w:rsidP="004A3A7C">
      <w:pPr>
        <w:numPr>
          <w:ilvl w:val="0"/>
          <w:numId w:val="15"/>
        </w:numPr>
        <w:tabs>
          <w:tab w:val="left" w:pos="708"/>
        </w:tabs>
        <w:spacing w:line="240" w:lineRule="auto"/>
        <w:contextualSpacing/>
        <w:jc w:val="both"/>
        <w:rPr>
          <w:rFonts w:ascii="Arial" w:hAnsi="Arial" w:cs="Arial"/>
          <w:szCs w:val="28"/>
        </w:rPr>
      </w:pPr>
      <w:r w:rsidRPr="00286B82">
        <w:rPr>
          <w:rFonts w:ascii="Arial" w:hAnsi="Arial" w:cs="Arial"/>
          <w:szCs w:val="28"/>
        </w:rPr>
        <w:t>žádost a čestné prohlášení ze dne 18. 02. 2021, požadovaná výše dotace 265 000,- Kč,</w:t>
      </w:r>
    </w:p>
    <w:p w14:paraId="09E8F8A9" w14:textId="77777777" w:rsidR="004A3A7C" w:rsidRPr="00286B82" w:rsidRDefault="004A3A7C" w:rsidP="004A3A7C">
      <w:pPr>
        <w:numPr>
          <w:ilvl w:val="0"/>
          <w:numId w:val="15"/>
        </w:numPr>
        <w:tabs>
          <w:tab w:val="left" w:pos="708"/>
        </w:tabs>
        <w:spacing w:line="240" w:lineRule="auto"/>
        <w:contextualSpacing/>
        <w:jc w:val="both"/>
        <w:rPr>
          <w:rFonts w:ascii="Arial" w:hAnsi="Arial" w:cs="Arial"/>
          <w:szCs w:val="28"/>
        </w:rPr>
      </w:pPr>
      <w:r w:rsidRPr="00286B82">
        <w:rPr>
          <w:rFonts w:ascii="Arial" w:hAnsi="Arial" w:cs="Arial"/>
          <w:szCs w:val="28"/>
        </w:rPr>
        <w:t>dotace nenaplňuje kritéria veřejné podpory,</w:t>
      </w:r>
    </w:p>
    <w:p w14:paraId="49980F36" w14:textId="77777777" w:rsidR="004A3A7C" w:rsidRPr="00286B82" w:rsidRDefault="004A3A7C" w:rsidP="004A3A7C">
      <w:pPr>
        <w:numPr>
          <w:ilvl w:val="0"/>
          <w:numId w:val="15"/>
        </w:numPr>
        <w:tabs>
          <w:tab w:val="left" w:pos="708"/>
        </w:tabs>
        <w:spacing w:line="240" w:lineRule="auto"/>
        <w:contextualSpacing/>
        <w:jc w:val="both"/>
        <w:rPr>
          <w:rFonts w:ascii="Arial" w:hAnsi="Arial" w:cs="Arial"/>
          <w:szCs w:val="28"/>
        </w:rPr>
      </w:pPr>
      <w:r w:rsidRPr="00286B82">
        <w:rPr>
          <w:rFonts w:ascii="Arial" w:hAnsi="Arial" w:cs="Arial"/>
          <w:i/>
          <w:szCs w:val="28"/>
        </w:rPr>
        <w:t xml:space="preserve">účel dotace: </w:t>
      </w:r>
      <w:r w:rsidRPr="00286B82">
        <w:rPr>
          <w:rFonts w:ascii="Arial" w:hAnsi="Arial" w:cs="Arial"/>
          <w:szCs w:val="28"/>
        </w:rPr>
        <w:t>podpora činnosti Vodní záchranné služby ČČK Český Krumlov,</w:t>
      </w:r>
    </w:p>
    <w:p w14:paraId="698C5DB6" w14:textId="77777777" w:rsidR="004A3A7C" w:rsidRPr="00286B82" w:rsidRDefault="004A3A7C" w:rsidP="004A3A7C">
      <w:pPr>
        <w:numPr>
          <w:ilvl w:val="0"/>
          <w:numId w:val="15"/>
        </w:numPr>
        <w:tabs>
          <w:tab w:val="left" w:pos="708"/>
        </w:tabs>
        <w:spacing w:line="240" w:lineRule="auto"/>
        <w:contextualSpacing/>
        <w:jc w:val="both"/>
        <w:rPr>
          <w:rFonts w:ascii="Arial" w:hAnsi="Arial" w:cs="Arial"/>
          <w:szCs w:val="28"/>
        </w:rPr>
      </w:pPr>
      <w:r w:rsidRPr="00286B82">
        <w:rPr>
          <w:rFonts w:ascii="Arial" w:hAnsi="Arial" w:cs="Arial"/>
          <w:i/>
          <w:szCs w:val="28"/>
        </w:rPr>
        <w:t>předmět dotace/uznatelné výdaje: z</w:t>
      </w:r>
      <w:r w:rsidRPr="00286B82">
        <w:rPr>
          <w:rFonts w:ascii="Arial" w:hAnsi="Arial" w:cs="Arial"/>
          <w:szCs w:val="20"/>
        </w:rPr>
        <w:t>abezpečení provádění preventivní a záchranné činnosti</w:t>
      </w:r>
      <w:r w:rsidRPr="00286B82">
        <w:rPr>
          <w:rFonts w:ascii="Arial" w:hAnsi="Arial" w:cs="Arial"/>
          <w:szCs w:val="20"/>
        </w:rPr>
        <w:br/>
        <w:t>a poskytování první pomoci na vodních plochách a v jejich bezprostřední blízkosti při sportovní</w:t>
      </w:r>
      <w:r w:rsidRPr="00286B82">
        <w:rPr>
          <w:rFonts w:ascii="Arial" w:hAnsi="Arial" w:cs="Arial"/>
          <w:szCs w:val="20"/>
        </w:rPr>
        <w:br/>
        <w:t xml:space="preserve">a rekreační činnosti, v případech živelních katastrof a obecného ohrožení; neinvestiční nákup techniky, spojovacích, záchranných a ochranných prostředků a dalšího potřebného materiálu, oprava a provoz stávající techniky a prostředků, nákup služeb pro údržbu a opravu stávající techniky, objektů a prostředků, účast a pořádání kurzů ke vzdělávací činnosti a výcviku </w:t>
      </w:r>
      <w:r w:rsidRPr="00286B82">
        <w:rPr>
          <w:rFonts w:ascii="Arial" w:hAnsi="Arial" w:cs="Arial"/>
          <w:szCs w:val="20"/>
        </w:rPr>
        <w:lastRenderedPageBreak/>
        <w:t>připravenosti. Vše v souladu s Dohodou o plánované pomoci na vyžádání s HZS Jihočeského kraje čj. HSCB 71-47/18-IZS a Dohodou o spolupráci mezi ZZS Jihočeského kraje a Vodní záchrannou službou ČČK</w:t>
      </w:r>
      <w:r w:rsidRPr="00286B82">
        <w:rPr>
          <w:rFonts w:ascii="Arial" w:hAnsi="Arial" w:cs="Arial"/>
          <w:szCs w:val="28"/>
        </w:rPr>
        <w:t>.</w:t>
      </w:r>
    </w:p>
    <w:p w14:paraId="48F3F9D1" w14:textId="77777777" w:rsidR="004A3A7C" w:rsidRPr="00286B82" w:rsidRDefault="004A3A7C" w:rsidP="00286B82">
      <w:pPr>
        <w:contextualSpacing/>
        <w:jc w:val="both"/>
        <w:rPr>
          <w:rFonts w:ascii="Arial" w:hAnsi="Arial" w:cs="Arial"/>
          <w:sz w:val="14"/>
          <w:szCs w:val="14"/>
        </w:rPr>
      </w:pPr>
    </w:p>
    <w:p w14:paraId="52C39394" w14:textId="77777777" w:rsidR="004A3A7C" w:rsidRPr="00286B82" w:rsidRDefault="004A3A7C" w:rsidP="00286B82">
      <w:pPr>
        <w:contextualSpacing/>
        <w:jc w:val="both"/>
        <w:rPr>
          <w:rFonts w:ascii="Arial" w:hAnsi="Arial" w:cs="Arial"/>
          <w:szCs w:val="20"/>
        </w:rPr>
      </w:pPr>
      <w:r w:rsidRPr="00286B82">
        <w:rPr>
          <w:rFonts w:ascii="Arial" w:hAnsi="Arial" w:cs="Arial"/>
          <w:szCs w:val="20"/>
        </w:rPr>
        <w:t>K vyplacení dotací v kompetenci zastupitelstva kraje je nutno schválit rovněž vzorov</w:t>
      </w:r>
      <w:r>
        <w:rPr>
          <w:rFonts w:ascii="Arial" w:hAnsi="Arial" w:cs="Arial"/>
          <w:szCs w:val="20"/>
        </w:rPr>
        <w:t>ou</w:t>
      </w:r>
      <w:r w:rsidRPr="00286B82">
        <w:rPr>
          <w:rFonts w:ascii="Arial" w:hAnsi="Arial" w:cs="Arial"/>
          <w:szCs w:val="20"/>
        </w:rPr>
        <w:t xml:space="preserve"> smlouv</w:t>
      </w:r>
      <w:r>
        <w:rPr>
          <w:rFonts w:ascii="Arial" w:hAnsi="Arial" w:cs="Arial"/>
          <w:szCs w:val="20"/>
        </w:rPr>
        <w:t>u</w:t>
      </w:r>
      <w:r w:rsidRPr="00286B82">
        <w:rPr>
          <w:rFonts w:ascii="Arial" w:hAnsi="Arial" w:cs="Arial"/>
          <w:szCs w:val="20"/>
        </w:rPr>
        <w:t>, kter</w:t>
      </w:r>
      <w:r>
        <w:rPr>
          <w:rFonts w:ascii="Arial" w:hAnsi="Arial" w:cs="Arial"/>
          <w:szCs w:val="20"/>
        </w:rPr>
        <w:t>á je</w:t>
      </w:r>
      <w:r w:rsidRPr="00286B82">
        <w:rPr>
          <w:rFonts w:ascii="Arial" w:hAnsi="Arial" w:cs="Arial"/>
          <w:szCs w:val="20"/>
        </w:rPr>
        <w:t xml:space="preserve"> uveden</w:t>
      </w:r>
      <w:r>
        <w:rPr>
          <w:rFonts w:ascii="Arial" w:hAnsi="Arial" w:cs="Arial"/>
          <w:szCs w:val="20"/>
        </w:rPr>
        <w:t>a</w:t>
      </w:r>
      <w:r w:rsidRPr="00286B82">
        <w:rPr>
          <w:rFonts w:ascii="Arial" w:hAnsi="Arial" w:cs="Arial"/>
          <w:szCs w:val="20"/>
        </w:rPr>
        <w:t xml:space="preserve"> v příloze č. 1</w:t>
      </w:r>
      <w:r>
        <w:rPr>
          <w:rFonts w:ascii="Arial" w:hAnsi="Arial" w:cs="Arial"/>
          <w:szCs w:val="20"/>
        </w:rPr>
        <w:t xml:space="preserve"> </w:t>
      </w:r>
      <w:r w:rsidRPr="00286B82">
        <w:rPr>
          <w:rFonts w:ascii="Arial" w:hAnsi="Arial" w:cs="Arial"/>
          <w:szCs w:val="20"/>
        </w:rPr>
        <w:t>tohoto materiálu. Při zpracování konkrétních veřejnoprávních smluv budou použity údaje z tohoto návrhu.</w:t>
      </w:r>
    </w:p>
    <w:p w14:paraId="340167A3" w14:textId="77777777" w:rsidR="004A3A7C" w:rsidRDefault="004A3A7C" w:rsidP="00286B82">
      <w:pPr>
        <w:pStyle w:val="KUJKnormal"/>
      </w:pPr>
    </w:p>
    <w:p w14:paraId="34F1AE02" w14:textId="77777777" w:rsidR="004A3A7C" w:rsidRPr="00286B82" w:rsidRDefault="004A3A7C" w:rsidP="00286B82">
      <w:pPr>
        <w:pStyle w:val="KUJKnormal"/>
        <w:rPr>
          <w:rFonts w:cs="Arial"/>
        </w:rPr>
      </w:pPr>
      <w:r>
        <w:t xml:space="preserve">Finanční nároky a krytí: </w:t>
      </w:r>
      <w:r w:rsidRPr="00286B82">
        <w:rPr>
          <w:rFonts w:cs="Arial"/>
        </w:rPr>
        <w:t xml:space="preserve">Finanční objemy jsou součástí schváleného rozpočtu Jihočeského kraje na rok </w:t>
      </w:r>
      <w:r>
        <w:rPr>
          <w:rFonts w:cs="Arial"/>
        </w:rPr>
        <w:t>2021</w:t>
      </w:r>
      <w:r w:rsidRPr="00286B82">
        <w:rPr>
          <w:rFonts w:cs="Arial"/>
        </w:rPr>
        <w:t xml:space="preserve">, ORJ 0153: § 5529, položka 5222, UZ 702 = 580 000,- Kč; </w:t>
      </w:r>
    </w:p>
    <w:p w14:paraId="36AD5BBE" w14:textId="77777777" w:rsidR="004A3A7C" w:rsidRPr="00286B82" w:rsidRDefault="004A3A7C" w:rsidP="00286B82">
      <w:pPr>
        <w:contextualSpacing/>
        <w:jc w:val="both"/>
        <w:rPr>
          <w:rFonts w:ascii="Arial" w:hAnsi="Arial" w:cs="Arial"/>
          <w:b/>
          <w:bCs/>
          <w:szCs w:val="28"/>
          <w:u w:val="single"/>
        </w:rPr>
      </w:pPr>
      <w:r w:rsidRPr="00286B82">
        <w:rPr>
          <w:rFonts w:ascii="Arial" w:hAnsi="Arial" w:cs="Arial"/>
          <w:szCs w:val="28"/>
        </w:rPr>
        <w:t xml:space="preserve">                                    </w:t>
      </w:r>
    </w:p>
    <w:p w14:paraId="33A559C5" w14:textId="77777777" w:rsidR="004A3A7C" w:rsidRPr="00286B82" w:rsidRDefault="004A3A7C" w:rsidP="00286B82">
      <w:pPr>
        <w:contextualSpacing/>
        <w:jc w:val="both"/>
        <w:rPr>
          <w:rFonts w:ascii="Arial" w:hAnsi="Arial" w:cs="Arial"/>
          <w:szCs w:val="28"/>
        </w:rPr>
      </w:pPr>
      <w:r w:rsidRPr="00286B82">
        <w:rPr>
          <w:rFonts w:ascii="Arial" w:hAnsi="Arial" w:cs="Arial"/>
          <w:b/>
          <w:bCs/>
          <w:szCs w:val="28"/>
          <w:u w:val="single"/>
        </w:rPr>
        <w:t>Celkem z rozpočtu ORJ 0153 = 580 000,- Kč.</w:t>
      </w:r>
    </w:p>
    <w:p w14:paraId="6971BAEC" w14:textId="77777777" w:rsidR="004A3A7C" w:rsidRDefault="004A3A7C" w:rsidP="00717D7C">
      <w:pPr>
        <w:pStyle w:val="KUJKnormal"/>
      </w:pPr>
    </w:p>
    <w:p w14:paraId="4B1CE034" w14:textId="77777777" w:rsidR="004A3A7C" w:rsidRDefault="004A3A7C" w:rsidP="00717D7C">
      <w:pPr>
        <w:pStyle w:val="KUJKnormal"/>
      </w:pPr>
    </w:p>
    <w:p w14:paraId="2DD1F705" w14:textId="77777777" w:rsidR="004A3A7C" w:rsidRDefault="004A3A7C" w:rsidP="00C84CAD">
      <w:pPr>
        <w:pStyle w:val="KUJKnormal"/>
      </w:pPr>
      <w:r>
        <w:t>Vyjádření správce rozpočtu: Tomáš Budík</w:t>
      </w:r>
      <w:r w:rsidRPr="007666AA">
        <w:t xml:space="preserve"> - </w:t>
      </w:r>
      <w:r>
        <w:t>Ekonomický odbor (OEKO):</w:t>
      </w:r>
      <w:r w:rsidRPr="007666AA">
        <w:t xml:space="preserve"> </w:t>
      </w:r>
      <w:r>
        <w:t xml:space="preserve"> Souhlasím s rozpočtovým krytím z KHEJ.</w:t>
      </w:r>
    </w:p>
    <w:p w14:paraId="6AFE4345" w14:textId="77777777" w:rsidR="004A3A7C" w:rsidRDefault="004A3A7C" w:rsidP="00717D7C">
      <w:pPr>
        <w:pStyle w:val="KUJKnormal"/>
      </w:pPr>
    </w:p>
    <w:p w14:paraId="3767A0B5" w14:textId="77777777" w:rsidR="004A3A7C" w:rsidRDefault="004A3A7C" w:rsidP="00717D7C">
      <w:pPr>
        <w:pStyle w:val="KUJKnormal"/>
      </w:pPr>
    </w:p>
    <w:p w14:paraId="1D8D164C" w14:textId="77777777" w:rsidR="004A3A7C" w:rsidRDefault="004A3A7C" w:rsidP="00717D7C">
      <w:pPr>
        <w:pStyle w:val="KUJKnormal"/>
      </w:pPr>
    </w:p>
    <w:p w14:paraId="489D3395" w14:textId="77777777" w:rsidR="004A3A7C" w:rsidRPr="00A521E1" w:rsidRDefault="004A3A7C" w:rsidP="001E64C4">
      <w:pPr>
        <w:pStyle w:val="KUJKnormal"/>
      </w:pPr>
      <w:r>
        <w:t>Návrh projednán (stanoviska): JUDr. Lukáš Glaser</w:t>
      </w:r>
      <w:r w:rsidRPr="00A521E1">
        <w:t xml:space="preserve"> - </w:t>
      </w:r>
      <w:r>
        <w:t>Odbor legislativy a vnitřních věcí (OLVV):</w:t>
      </w:r>
      <w:r w:rsidRPr="00A521E1">
        <w:t xml:space="preserve"> </w:t>
      </w:r>
      <w:r>
        <w:t xml:space="preserve">Souhlasím </w:t>
      </w:r>
      <w:r w:rsidRPr="00A521E1">
        <w:t xml:space="preserve">- </w:t>
      </w:r>
      <w:r>
        <w:t xml:space="preserve">Upozorňuji pouze, že pokud nemá dotace charakter veřejné podpory, pak je nutné v textu smlouvy vybrat odpovídající text. </w:t>
      </w:r>
    </w:p>
    <w:p w14:paraId="51D0AA07" w14:textId="77777777" w:rsidR="004A3A7C" w:rsidRDefault="004A3A7C" w:rsidP="00717D7C">
      <w:pPr>
        <w:pStyle w:val="KUJKnormal"/>
      </w:pPr>
    </w:p>
    <w:p w14:paraId="4D17B2A6" w14:textId="77777777" w:rsidR="004A3A7C" w:rsidRDefault="004A3A7C" w:rsidP="00717D7C">
      <w:pPr>
        <w:pStyle w:val="KUJKnormal"/>
      </w:pPr>
    </w:p>
    <w:p w14:paraId="212D578F" w14:textId="77777777" w:rsidR="004A3A7C" w:rsidRDefault="004A3A7C" w:rsidP="00717D7C">
      <w:pPr>
        <w:pStyle w:val="KUJKnormal"/>
      </w:pPr>
    </w:p>
    <w:p w14:paraId="6384C6D7" w14:textId="77777777" w:rsidR="004A3A7C" w:rsidRPr="007939A8" w:rsidRDefault="004A3A7C" w:rsidP="00717D7C">
      <w:pPr>
        <w:pStyle w:val="KUJKtucny"/>
      </w:pPr>
      <w:r w:rsidRPr="007939A8">
        <w:t>PŘÍLOHY:</w:t>
      </w:r>
    </w:p>
    <w:p w14:paraId="77CD014A" w14:textId="77777777" w:rsidR="004A3A7C" w:rsidRPr="00B52AA9" w:rsidRDefault="004A3A7C" w:rsidP="004A3A7C">
      <w:pPr>
        <w:pStyle w:val="KUJKcislovany"/>
        <w:numPr>
          <w:ilvl w:val="0"/>
          <w:numId w:val="16"/>
        </w:numPr>
        <w:spacing w:line="240" w:lineRule="auto"/>
        <w:ind w:left="284" w:hanging="284"/>
      </w:pPr>
      <w:r>
        <w:t xml:space="preserve">Návrh textu smlouvy o poskytnutí dotace ke zveřejnění v rejstříku smluv 2021 </w:t>
      </w:r>
      <w:r w:rsidRPr="0081756D">
        <w:t xml:space="preserve"> (</w:t>
      </w:r>
      <w:r>
        <w:t>ZK_pr.1_smlouva_registr_dotace_KHEJ_2021.doc</w:t>
      </w:r>
      <w:r w:rsidRPr="0081756D">
        <w:t>)</w:t>
      </w:r>
    </w:p>
    <w:p w14:paraId="0EB77643" w14:textId="77777777" w:rsidR="004A3A7C" w:rsidRPr="00B52AA9" w:rsidRDefault="004A3A7C" w:rsidP="004A3A7C">
      <w:pPr>
        <w:pStyle w:val="KUJKcislovany"/>
        <w:spacing w:line="240" w:lineRule="auto"/>
      </w:pPr>
      <w:r>
        <w:t xml:space="preserve">Žádost o poskytnutí individuální dotace - OS ČČK České Budějovice </w:t>
      </w:r>
      <w:r w:rsidRPr="0081756D">
        <w:t xml:space="preserve"> (</w:t>
      </w:r>
      <w:r>
        <w:t>KUJCP01QLGU0-Žádost OS ČČK ČB - HJ.pdf</w:t>
      </w:r>
      <w:r w:rsidRPr="0081756D">
        <w:t>)</w:t>
      </w:r>
    </w:p>
    <w:p w14:paraId="2F409DEA" w14:textId="77777777" w:rsidR="004A3A7C" w:rsidRPr="00B52AA9" w:rsidRDefault="004A3A7C" w:rsidP="004A3A7C">
      <w:pPr>
        <w:pStyle w:val="KUJKcislovany"/>
        <w:spacing w:line="240" w:lineRule="auto"/>
      </w:pPr>
      <w:r>
        <w:t>Žádost o poskytnutí individuální dotace - VZS ČČK Český Krumlov</w:t>
      </w:r>
      <w:r w:rsidRPr="0081756D">
        <w:t xml:space="preserve"> (</w:t>
      </w:r>
      <w:r>
        <w:t>Žádost_o_dotaci_JK_IZS_pro_VZS_ČČK_ČK_2021.pdf</w:t>
      </w:r>
      <w:r w:rsidRPr="0081756D">
        <w:t>)</w:t>
      </w:r>
    </w:p>
    <w:p w14:paraId="5CF6EEFA" w14:textId="77777777" w:rsidR="004A3A7C" w:rsidRDefault="004A3A7C" w:rsidP="00717D7C">
      <w:pPr>
        <w:pStyle w:val="KUJKnormal"/>
      </w:pPr>
    </w:p>
    <w:p w14:paraId="083AC5EA" w14:textId="77777777" w:rsidR="004A3A7C" w:rsidRDefault="004A3A7C" w:rsidP="00717D7C">
      <w:pPr>
        <w:pStyle w:val="KUJKnormal"/>
      </w:pPr>
    </w:p>
    <w:p w14:paraId="51C7545C" w14:textId="77777777" w:rsidR="004A3A7C" w:rsidRDefault="004A3A7C" w:rsidP="00286B82">
      <w:pPr>
        <w:pStyle w:val="KUJKtucny"/>
        <w:rPr>
          <w:b w:val="0"/>
        </w:rPr>
      </w:pPr>
      <w:r>
        <w:t xml:space="preserve">Zodpovídá: </w:t>
      </w:r>
      <w:r>
        <w:rPr>
          <w:b w:val="0"/>
        </w:rPr>
        <w:t>vedoucí KHEJ – Mgr. Petr Soukup</w:t>
      </w:r>
    </w:p>
    <w:p w14:paraId="66FC29A8" w14:textId="77777777" w:rsidR="004A3A7C" w:rsidRDefault="004A3A7C" w:rsidP="00286B82">
      <w:pPr>
        <w:pStyle w:val="KUJKnormal"/>
      </w:pPr>
    </w:p>
    <w:p w14:paraId="72D702DF" w14:textId="77777777" w:rsidR="004A3A7C" w:rsidRDefault="004A3A7C" w:rsidP="00286B82">
      <w:pPr>
        <w:pStyle w:val="KUJKnormal"/>
      </w:pPr>
    </w:p>
    <w:p w14:paraId="3D9613FB" w14:textId="77777777" w:rsidR="004A3A7C" w:rsidRDefault="004A3A7C" w:rsidP="00286B82">
      <w:pPr>
        <w:pStyle w:val="KUJKnormal"/>
      </w:pPr>
      <w:r>
        <w:t>Termín kontroly: 29. 04. 2021</w:t>
      </w:r>
    </w:p>
    <w:p w14:paraId="41895E79" w14:textId="77777777" w:rsidR="004A3A7C" w:rsidRDefault="004A3A7C" w:rsidP="00286B82">
      <w:pPr>
        <w:pStyle w:val="KUJKnormal"/>
      </w:pPr>
      <w:r>
        <w:t>Termín splnění:  15. 06. 2021</w:t>
      </w:r>
    </w:p>
    <w:p w14:paraId="4DFA1D13" w14:textId="77777777" w:rsidR="004A3A7C" w:rsidRDefault="004A3A7C"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45A2" w14:textId="77777777" w:rsidR="00A34E64" w:rsidRDefault="00A34E64" w:rsidP="002C5539">
      <w:r>
        <w:separator/>
      </w:r>
    </w:p>
  </w:endnote>
  <w:endnote w:type="continuationSeparator" w:id="0">
    <w:p w14:paraId="757B2105" w14:textId="77777777" w:rsidR="00A34E64" w:rsidRDefault="00A34E64"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34E64"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34E64"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8E7E" w14:textId="77777777" w:rsidR="00A34E64" w:rsidRDefault="00A34E64" w:rsidP="002C5539">
      <w:r>
        <w:separator/>
      </w:r>
    </w:p>
  </w:footnote>
  <w:footnote w:type="continuationSeparator" w:id="0">
    <w:p w14:paraId="24C08CA3" w14:textId="77777777" w:rsidR="00A34E64" w:rsidRDefault="00A34E64"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A8EC" w14:textId="77777777" w:rsidR="004A3A7C" w:rsidRDefault="004A3A7C" w:rsidP="004A3A7C">
    <w:r>
      <w:rPr>
        <w:noProof/>
      </w:rPr>
      <w:pict w14:anchorId="6A2BDAE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879172C" w14:textId="77777777" w:rsidR="004A3A7C" w:rsidRPr="00D405BE" w:rsidRDefault="004A3A7C" w:rsidP="004A3A7C">
                <w:pPr>
                  <w:spacing w:after="60"/>
                  <w:rPr>
                    <w:rFonts w:cs="Arial"/>
                    <w:b/>
                    <w:sz w:val="22"/>
                  </w:rPr>
                </w:pPr>
                <w:r w:rsidRPr="00D405BE">
                  <w:rPr>
                    <w:rFonts w:cs="Arial"/>
                    <w:b/>
                    <w:sz w:val="22"/>
                  </w:rPr>
                  <w:t>ZASTUPITELSTVO JIHOČESKÉHO KRAJE</w:t>
                </w:r>
              </w:p>
              <w:p w14:paraId="087AEF85" w14:textId="77777777" w:rsidR="004A3A7C" w:rsidRPr="00D405BE" w:rsidRDefault="004A3A7C" w:rsidP="004A3A7C">
                <w:pPr>
                  <w:spacing w:after="60"/>
                  <w:rPr>
                    <w:rFonts w:cs="Arial"/>
                    <w:sz w:val="22"/>
                  </w:rPr>
                </w:pPr>
                <w:r w:rsidRPr="00D405BE">
                  <w:rPr>
                    <w:rFonts w:cs="Arial"/>
                    <w:sz w:val="22"/>
                  </w:rPr>
                  <w:t>NÁVRH USNESENÍ</w:t>
                </w:r>
              </w:p>
            </w:txbxContent>
          </v:textbox>
        </v:shape>
      </w:pict>
    </w:r>
    <w:r>
      <w:rPr>
        <w:noProof/>
      </w:rPr>
    </w:r>
    <w:r>
      <w:pict w14:anchorId="7F4EED5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1F46952">
        <v:rect id="_x0000_i1026" style="width:481.9pt;height:2pt" o:hralign="center" o:hrstd="t" o:hrnoshade="t" o:hr="t" fillcolor="black" stroked="f"/>
      </w:pict>
    </w:r>
  </w:p>
  <w:p w14:paraId="6BC99C96" w14:textId="77777777" w:rsidR="004A3A7C" w:rsidRPr="004A3A7C" w:rsidRDefault="004A3A7C" w:rsidP="004A3A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9E2ECC"/>
    <w:multiLevelType w:val="hybridMultilevel"/>
    <w:tmpl w:val="F7BA1BA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780345"/>
    <w:multiLevelType w:val="hybridMultilevel"/>
    <w:tmpl w:val="72F4815E"/>
    <w:lvl w:ilvl="0" w:tplc="28FE01FC">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F720D21"/>
    <w:multiLevelType w:val="hybridMultilevel"/>
    <w:tmpl w:val="EE04A78C"/>
    <w:lvl w:ilvl="0" w:tplc="BAFCD272">
      <w:start w:val="1"/>
      <w:numFmt w:val="bullet"/>
      <w:lvlText w:val=""/>
      <w:lvlJc w:val="left"/>
      <w:pPr>
        <w:ind w:left="720" w:hanging="360"/>
      </w:pPr>
      <w:rPr>
        <w:rFonts w:ascii="Symbol" w:hAnsi="Symbol"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4E25C3"/>
    <w:multiLevelType w:val="hybridMultilevel"/>
    <w:tmpl w:val="0738667E"/>
    <w:lvl w:ilvl="0" w:tplc="1FE2A8B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081877875">
    <w:abstractNumId w:val="1"/>
  </w:num>
  <w:num w:numId="2" w16cid:durableId="1786733671">
    <w:abstractNumId w:val="3"/>
  </w:num>
  <w:num w:numId="3" w16cid:durableId="1454440900">
    <w:abstractNumId w:val="12"/>
  </w:num>
  <w:num w:numId="4" w16cid:durableId="537623535">
    <w:abstractNumId w:val="10"/>
  </w:num>
  <w:num w:numId="5" w16cid:durableId="1062561235">
    <w:abstractNumId w:val="0"/>
  </w:num>
  <w:num w:numId="6" w16cid:durableId="884828286">
    <w:abstractNumId w:val="4"/>
  </w:num>
  <w:num w:numId="7" w16cid:durableId="1986659466">
    <w:abstractNumId w:val="9"/>
  </w:num>
  <w:num w:numId="8" w16cid:durableId="1146972910">
    <w:abstractNumId w:val="5"/>
  </w:num>
  <w:num w:numId="9" w16cid:durableId="1317371545">
    <w:abstractNumId w:val="7"/>
  </w:num>
  <w:num w:numId="10" w16cid:durableId="374937236">
    <w:abstractNumId w:val="11"/>
  </w:num>
  <w:num w:numId="11" w16cid:durableId="170072376">
    <w:abstractNumId w:val="13"/>
  </w:num>
  <w:num w:numId="12" w16cid:durableId="382796576">
    <w:abstractNumId w:val="12"/>
    <w:lvlOverride w:ilvl="0">
      <w:startOverride w:val="1"/>
    </w:lvlOverride>
  </w:num>
  <w:num w:numId="13" w16cid:durableId="17391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0102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0934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31912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3A7C"/>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4E64"/>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1B56"/>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5631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2026-01-30T08:21:00Z</dcterms:created>
  <dcterms:modified xsi:type="dcterms:W3CDTF">2026-01-30T08:21:00Z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5557138</vt:i4>
  </property>
  <property fmtid="{D5CDD505-2E9C-101B-9397-08002B2CF9AE}" pid="4" name="ID_Navrh">
    <vt:i4>5632039</vt:i4>
  </property>
  <property fmtid="{D5CDD505-2E9C-101B-9397-08002B2CF9AE}" pid="5" name="UlozitJako">
    <vt:lpwstr>C:\Users\mrazkova\AppData\Local\Temp\iU02720280\Zastupitelstvo\2021-04-29\Navrhy\138-ZK-21.</vt:lpwstr>
  </property>
  <property fmtid="{D5CDD505-2E9C-101B-9397-08002B2CF9AE}" pid="6" name="Zpracovat">
    <vt:bool>false</vt:bool>
  </property>
</Properties>
</file>