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827E5" w14:paraId="64D2B15A" w14:textId="77777777" w:rsidTr="003F3472">
        <w:trPr>
          <w:trHeight w:hRule="exact" w:val="397"/>
        </w:trPr>
        <w:tc>
          <w:tcPr>
            <w:tcW w:w="2376" w:type="dxa"/>
            <w:hideMark/>
          </w:tcPr>
          <w:p w14:paraId="73ED58C5" w14:textId="77777777" w:rsidR="008827E5" w:rsidRDefault="008827E5" w:rsidP="004D138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37379CB" w14:textId="77777777" w:rsidR="008827E5" w:rsidRDefault="008827E5" w:rsidP="004D138C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3014673E" w14:textId="77777777" w:rsidR="008827E5" w:rsidRDefault="008827E5" w:rsidP="004D138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9C9912A" w14:textId="77777777" w:rsidR="008827E5" w:rsidRDefault="008827E5" w:rsidP="004D138C">
            <w:pPr>
              <w:pStyle w:val="KUJKnormal"/>
            </w:pPr>
          </w:p>
        </w:tc>
      </w:tr>
      <w:tr w:rsidR="008827E5" w14:paraId="37C4F57C" w14:textId="77777777" w:rsidTr="003F3472">
        <w:trPr>
          <w:cantSplit/>
          <w:trHeight w:hRule="exact" w:val="397"/>
        </w:trPr>
        <w:tc>
          <w:tcPr>
            <w:tcW w:w="2376" w:type="dxa"/>
            <w:hideMark/>
          </w:tcPr>
          <w:p w14:paraId="01EAB346" w14:textId="77777777" w:rsidR="008827E5" w:rsidRDefault="008827E5" w:rsidP="004D138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3EC3549" w14:textId="77777777" w:rsidR="008827E5" w:rsidRDefault="008827E5" w:rsidP="004D138C">
            <w:pPr>
              <w:pStyle w:val="KUJKnormal"/>
            </w:pPr>
            <w:r>
              <w:t>83/ZK/21</w:t>
            </w:r>
          </w:p>
        </w:tc>
      </w:tr>
      <w:tr w:rsidR="008827E5" w14:paraId="25E4FEC8" w14:textId="77777777" w:rsidTr="003F3472">
        <w:trPr>
          <w:trHeight w:val="397"/>
        </w:trPr>
        <w:tc>
          <w:tcPr>
            <w:tcW w:w="2376" w:type="dxa"/>
          </w:tcPr>
          <w:p w14:paraId="1A0A56DD" w14:textId="77777777" w:rsidR="008827E5" w:rsidRDefault="008827E5" w:rsidP="004D138C"/>
          <w:p w14:paraId="19B31456" w14:textId="77777777" w:rsidR="008827E5" w:rsidRDefault="008827E5" w:rsidP="004D138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61FD5A0" w14:textId="77777777" w:rsidR="008827E5" w:rsidRDefault="008827E5" w:rsidP="004D138C"/>
          <w:p w14:paraId="0E531F50" w14:textId="77777777" w:rsidR="008827E5" w:rsidRDefault="008827E5" w:rsidP="004D138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Kofinancování a předfinancování projektu „Kulturní a přírodní památky – šance pro obnovu přeshraničního cestovního ruchu po ukončení pandemie koronaviru“ z rozpočtu kraje</w:t>
            </w:r>
          </w:p>
        </w:tc>
      </w:tr>
    </w:tbl>
    <w:p w14:paraId="5D0EF368" w14:textId="77777777" w:rsidR="008827E5" w:rsidRDefault="008827E5" w:rsidP="003F3472">
      <w:pPr>
        <w:pStyle w:val="KUJKnormal"/>
        <w:rPr>
          <w:b/>
          <w:bCs/>
        </w:rPr>
      </w:pPr>
      <w:r>
        <w:rPr>
          <w:b/>
          <w:bCs/>
        </w:rPr>
        <w:pict w14:anchorId="299D4CE1">
          <v:rect id="_x0000_i1029" style="width:453.6pt;height:1.5pt" o:hralign="center" o:hrstd="t" o:hrnoshade="t" o:hr="t" fillcolor="black" stroked="f"/>
        </w:pict>
      </w:r>
    </w:p>
    <w:p w14:paraId="219CB1D4" w14:textId="77777777" w:rsidR="008827E5" w:rsidRDefault="008827E5" w:rsidP="003F3472">
      <w:pPr>
        <w:pStyle w:val="KUJKnormal"/>
      </w:pPr>
    </w:p>
    <w:p w14:paraId="135ECBB7" w14:textId="77777777" w:rsidR="008827E5" w:rsidRDefault="008827E5" w:rsidP="003F347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827E5" w14:paraId="770F1030" w14:textId="77777777" w:rsidTr="004D138C">
        <w:trPr>
          <w:trHeight w:val="397"/>
        </w:trPr>
        <w:tc>
          <w:tcPr>
            <w:tcW w:w="2350" w:type="dxa"/>
            <w:hideMark/>
          </w:tcPr>
          <w:p w14:paraId="36B9D9B6" w14:textId="77777777" w:rsidR="008827E5" w:rsidRDefault="008827E5" w:rsidP="004D138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2E1F7BB" w14:textId="77777777" w:rsidR="008827E5" w:rsidRDefault="008827E5" w:rsidP="004D138C">
            <w:pPr>
              <w:pStyle w:val="KUJKnormal"/>
            </w:pPr>
            <w:r>
              <w:t>Mgr. František Talíř</w:t>
            </w:r>
          </w:p>
          <w:p w14:paraId="01E987E5" w14:textId="77777777" w:rsidR="008827E5" w:rsidRDefault="008827E5" w:rsidP="004D138C"/>
        </w:tc>
      </w:tr>
      <w:tr w:rsidR="008827E5" w14:paraId="22A4C679" w14:textId="77777777" w:rsidTr="004D138C">
        <w:trPr>
          <w:trHeight w:val="397"/>
        </w:trPr>
        <w:tc>
          <w:tcPr>
            <w:tcW w:w="2350" w:type="dxa"/>
          </w:tcPr>
          <w:p w14:paraId="17ED03E5" w14:textId="77777777" w:rsidR="008827E5" w:rsidRDefault="008827E5" w:rsidP="004D138C">
            <w:pPr>
              <w:pStyle w:val="KUJKtucny"/>
            </w:pPr>
            <w:r>
              <w:t>Zpracoval:</w:t>
            </w:r>
          </w:p>
          <w:p w14:paraId="7ABB155F" w14:textId="77777777" w:rsidR="008827E5" w:rsidRDefault="008827E5" w:rsidP="004D138C"/>
        </w:tc>
        <w:tc>
          <w:tcPr>
            <w:tcW w:w="6862" w:type="dxa"/>
            <w:hideMark/>
          </w:tcPr>
          <w:p w14:paraId="762FCBA7" w14:textId="77777777" w:rsidR="008827E5" w:rsidRDefault="008827E5" w:rsidP="004D138C">
            <w:pPr>
              <w:pStyle w:val="KUJKnormal"/>
            </w:pPr>
            <w:r>
              <w:t>KHEJ</w:t>
            </w:r>
          </w:p>
        </w:tc>
      </w:tr>
      <w:tr w:rsidR="008827E5" w14:paraId="00299DEA" w14:textId="77777777" w:rsidTr="004D138C">
        <w:trPr>
          <w:trHeight w:val="397"/>
        </w:trPr>
        <w:tc>
          <w:tcPr>
            <w:tcW w:w="2350" w:type="dxa"/>
          </w:tcPr>
          <w:p w14:paraId="265ECCBA" w14:textId="77777777" w:rsidR="008827E5" w:rsidRPr="009715F9" w:rsidRDefault="008827E5" w:rsidP="004D138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DE0BAF6" w14:textId="77777777" w:rsidR="008827E5" w:rsidRDefault="008827E5" w:rsidP="004D138C"/>
        </w:tc>
        <w:tc>
          <w:tcPr>
            <w:tcW w:w="6862" w:type="dxa"/>
            <w:hideMark/>
          </w:tcPr>
          <w:p w14:paraId="51713C78" w14:textId="77777777" w:rsidR="008827E5" w:rsidRDefault="008827E5" w:rsidP="004D138C">
            <w:pPr>
              <w:pStyle w:val="KUJKnormal"/>
            </w:pPr>
            <w:r>
              <w:t>Mgr. Petr Soukup</w:t>
            </w:r>
          </w:p>
        </w:tc>
      </w:tr>
    </w:tbl>
    <w:p w14:paraId="579BD713" w14:textId="77777777" w:rsidR="008827E5" w:rsidRDefault="008827E5" w:rsidP="003F3472">
      <w:pPr>
        <w:pStyle w:val="KUJKnormal"/>
      </w:pPr>
    </w:p>
    <w:p w14:paraId="1096CF2B" w14:textId="77777777" w:rsidR="008827E5" w:rsidRPr="0052161F" w:rsidRDefault="008827E5" w:rsidP="003F3472">
      <w:pPr>
        <w:pStyle w:val="KUJKtucny"/>
      </w:pPr>
      <w:r w:rsidRPr="0052161F">
        <w:t>NÁVRH USNESENÍ</w:t>
      </w:r>
    </w:p>
    <w:p w14:paraId="04966FA1" w14:textId="77777777" w:rsidR="008827E5" w:rsidRDefault="008827E5" w:rsidP="003F347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A452026" w14:textId="77777777" w:rsidR="008827E5" w:rsidRDefault="008827E5" w:rsidP="008827E5">
      <w:pPr>
        <w:pStyle w:val="KUJKPolozka"/>
        <w:spacing w:line="240" w:lineRule="auto"/>
      </w:pPr>
      <w:r>
        <w:t>Zastupitelstvo</w:t>
      </w:r>
      <w:r w:rsidRPr="009D0AB3">
        <w:t xml:space="preserve"> Jihočeského kraje</w:t>
      </w:r>
    </w:p>
    <w:p w14:paraId="68EF0F2B" w14:textId="77777777" w:rsidR="008827E5" w:rsidRDefault="008827E5" w:rsidP="008827E5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625DBC2" w14:textId="77777777" w:rsidR="008827E5" w:rsidRPr="00C92D7C" w:rsidRDefault="008827E5" w:rsidP="00C92D7C">
      <w:pPr>
        <w:pStyle w:val="KUJKnormal"/>
      </w:pPr>
      <w:r>
        <w:t xml:space="preserve">žádost </w:t>
      </w:r>
      <w:r w:rsidRPr="00C92D7C">
        <w:t>Jihočeské centrály cestovního ruchu o poskytnutí prostředků z rozpočtu kraje v celkové výši 4 776 336,- Kč na předfinancování a kofinancování projektu „Kulturní a přírodní památky – šance pro obnovu přeshraničního cestovního ruchu po ukončení pandemie koronaviru“ realizovaného v Programu spolupráce Interreg V-A Rakousko – Česká republika 2014-2020 dle přílohy č. 1 k návrhu 83/ZK/21;</w:t>
      </w:r>
    </w:p>
    <w:p w14:paraId="656C73F8" w14:textId="77777777" w:rsidR="008827E5" w:rsidRDefault="008827E5" w:rsidP="008827E5">
      <w:pPr>
        <w:pStyle w:val="KUJKdoplnek2"/>
        <w:spacing w:line="240" w:lineRule="auto"/>
        <w:jc w:val="left"/>
      </w:pPr>
      <w:r>
        <w:t>schvaluje</w:t>
      </w:r>
    </w:p>
    <w:p w14:paraId="0CA9F0C6" w14:textId="77777777" w:rsidR="008827E5" w:rsidRDefault="008827E5" w:rsidP="00C92D7C">
      <w:pPr>
        <w:pStyle w:val="KUJKnormal"/>
      </w:pPr>
      <w:r>
        <w:t xml:space="preserve">1. kofinancování projektu „Kulturní a přírodní památky – šance pro obnovu přeshraničního cestovního ruchu po ukončení pandemie koronaviru“ Jihočeským krajem ve výši 10 % z celkových způsobilých výdajů části projektu realizované Jihočeskou centrálou cestovního ruchu, tj. 19 901,40 EUR, tj. 477 633,60 Kč, </w:t>
      </w:r>
      <w:r>
        <w:br/>
        <w:t xml:space="preserve">s podmínkou přidělení dotace z Programu spolupráce INTERREG V-A Rakousko - Česká republika </w:t>
      </w:r>
      <w:r>
        <w:br/>
        <w:t>2014-2020, s čerpáním na základě Formuláře evropského projektu dle přílohy č. 2 k návrhu č. 83</w:t>
      </w:r>
      <w:r w:rsidRPr="00BF0759">
        <w:t>/</w:t>
      </w:r>
      <w:r>
        <w:t>Z</w:t>
      </w:r>
      <w:r w:rsidRPr="00BF0759">
        <w:t>K/21</w:t>
      </w:r>
      <w:r>
        <w:t xml:space="preserve">; </w:t>
      </w:r>
      <w:r>
        <w:br/>
        <w:t>v případě neschválení spolufinancování ze státního rozpočtu ve výši 5 % celkových způsobilých výdajů jihočeské části projektu bude kofinancování Jihočeským krajem zvýšeno na 15 % celkových způsobilých výdajů jihočeské části projektu (tj. 29 852,10 EUR),</w:t>
      </w:r>
    </w:p>
    <w:p w14:paraId="6E86A32F" w14:textId="77777777" w:rsidR="008827E5" w:rsidRPr="00C92D7C" w:rsidRDefault="008827E5" w:rsidP="00C92D7C">
      <w:pPr>
        <w:pStyle w:val="KUJKnormal"/>
      </w:pPr>
      <w:r>
        <w:t xml:space="preserve">2. předfinancování projektu „Kulturní a přírodní památky – šance pro obnovu přeshraničního cestovního ruchu po ukončení pandemie koronaviru“ Jihočeským krajem ve výši 90 % z celkových způsobilých výdajů  části projektu realizované Jihočeskou centrálou cestovního ruchu, tj. 179 112,60 EUR, tj. 4 298 702,40 Kč, </w:t>
      </w:r>
      <w:r>
        <w:br/>
        <w:t xml:space="preserve">s podmínkou přidělení dotace z Programu spolupráce INTERREG V-A Rakousko - Česká republika </w:t>
      </w:r>
      <w:r>
        <w:br/>
        <w:t>2014-2020 - s čerpáním na základě Formuláře evropského projektu dle přílohy č. 2 k návrhu č. 83</w:t>
      </w:r>
      <w:r w:rsidRPr="00BF0759">
        <w:t>/</w:t>
      </w:r>
      <w:r>
        <w:t>Z</w:t>
      </w:r>
      <w:r w:rsidRPr="00BF0759">
        <w:t>K/21</w:t>
      </w:r>
      <w:r>
        <w:t>;</w:t>
      </w:r>
    </w:p>
    <w:p w14:paraId="3E2F3850" w14:textId="77777777" w:rsidR="008827E5" w:rsidRDefault="008827E5" w:rsidP="008827E5">
      <w:pPr>
        <w:pStyle w:val="KUJKdoplnek2"/>
        <w:spacing w:line="240" w:lineRule="auto"/>
      </w:pPr>
      <w:r w:rsidRPr="0021676C">
        <w:t>ukládá</w:t>
      </w:r>
    </w:p>
    <w:p w14:paraId="349020D1" w14:textId="77777777" w:rsidR="008827E5" w:rsidRPr="00C92D7C" w:rsidRDefault="008827E5" w:rsidP="00C92D7C">
      <w:pPr>
        <w:pStyle w:val="KUJKnormal"/>
      </w:pPr>
      <w:r>
        <w:t>JUDr. Milanu Kučerovi, Ph.D., řediteli krajského úřadu, zabezpečit veškeré úkony potřebné k realizaci části II. usnesení.</w:t>
      </w:r>
    </w:p>
    <w:p w14:paraId="1847BDE8" w14:textId="77777777" w:rsidR="008827E5" w:rsidRDefault="008827E5" w:rsidP="00C92D7C">
      <w:pPr>
        <w:pStyle w:val="KUJKdoplnek2"/>
        <w:numPr>
          <w:ilvl w:val="0"/>
          <w:numId w:val="0"/>
        </w:numPr>
        <w:ind w:left="360" w:hanging="360"/>
        <w:jc w:val="left"/>
      </w:pPr>
    </w:p>
    <w:p w14:paraId="134D27CE" w14:textId="77777777" w:rsidR="008827E5" w:rsidRDefault="008827E5" w:rsidP="00BF0759">
      <w:pPr>
        <w:pStyle w:val="KUJKnormal"/>
      </w:pPr>
    </w:p>
    <w:p w14:paraId="11FCB7FF" w14:textId="77777777" w:rsidR="008827E5" w:rsidRDefault="008827E5" w:rsidP="00BF0759">
      <w:pPr>
        <w:pStyle w:val="KUJKmezeraDZ"/>
      </w:pPr>
      <w:bookmarkStart w:id="2" w:name="US_DuvodZprava"/>
      <w:bookmarkEnd w:id="2"/>
    </w:p>
    <w:p w14:paraId="272B60EB" w14:textId="77777777" w:rsidR="008827E5" w:rsidRDefault="008827E5" w:rsidP="00BF0759">
      <w:pPr>
        <w:pStyle w:val="KUJKnadpisDZ"/>
      </w:pPr>
      <w:r>
        <w:t>DŮVODOVÁ ZPRÁVA</w:t>
      </w:r>
    </w:p>
    <w:p w14:paraId="4631E273" w14:textId="77777777" w:rsidR="008827E5" w:rsidRPr="009B7B0B" w:rsidRDefault="008827E5" w:rsidP="00BF0759">
      <w:pPr>
        <w:pStyle w:val="KUJKmezeraDZ"/>
      </w:pPr>
    </w:p>
    <w:p w14:paraId="02C92FC5" w14:textId="77777777" w:rsidR="008827E5" w:rsidRDefault="008827E5" w:rsidP="00FD72C2">
      <w:pPr>
        <w:pStyle w:val="KUJKnormal"/>
      </w:pPr>
      <w:r>
        <w:t xml:space="preserve">Projekt „Kulturní a přírodní památky – šance pro obnovu přeshraničního cestovního ruchu po ukončení pandemie koronaviru“ byl doporučen k financování monitorovacím výborem Programu spolupráce Interreg V-A Rakousko-Česká republika. </w:t>
      </w:r>
      <w:bookmarkStart w:id="3" w:name="_Hlk62024975"/>
      <w:r>
        <w:t xml:space="preserve"> Venkovský charakter většiny programového území INTERREG AT-CZ ukrývá značné množství anonymních stavebních a přírodních památek. Návštěvnost těchto památek je velmi nízká, pohybuje se v řádu několik tisíc osob na památku ročně. Společnou výzvou projektu je přivést vysoký počet návštěvníků ze známých hradů, zámků, klášterů a měst s hradbami k málo navštěvovaným památkám na venkově a tam je nasměrovat na malé stavební a přírodní památky zapojené do projektu "Venkovské památky" a současně napomoci oživení cestovního ruchu významně postiženého koronavirovou pandemií. </w:t>
      </w:r>
      <w:bookmarkEnd w:id="3"/>
    </w:p>
    <w:p w14:paraId="7B3A51CF" w14:textId="77777777" w:rsidR="008827E5" w:rsidRDefault="008827E5" w:rsidP="004D138C">
      <w:pPr>
        <w:pStyle w:val="KUJKnormal"/>
      </w:pPr>
    </w:p>
    <w:p w14:paraId="076169B7" w14:textId="77777777" w:rsidR="008827E5" w:rsidRDefault="008827E5" w:rsidP="004D138C">
      <w:pPr>
        <w:pStyle w:val="KUJKnormal"/>
      </w:pPr>
      <w:r>
        <w:t>Nový projekt se zkráceným názvem „Venkovské památky" – „Ländliche Denkmäler“ má proto tyto hlavní cíle: obnovit přeshraniční cestovní ruch po ukončení pandemie koronaviru, zvýšit návštěvnost na malých venkovských památkách a motivovat turisty k návštěvě venkova. Vytvořením přeshraničního turistického produktu budou malé venkovské památky obou zemí propojeny do jedné turistické nabídky a následně společně propagovány. Tato komplexní nabídka by měla vést k většímu počtu delších pobytů tuzemských i zahraničních hostů a ke zvýšení počtu přenocování v regionu.</w:t>
      </w:r>
    </w:p>
    <w:p w14:paraId="3F215118" w14:textId="77777777" w:rsidR="008827E5" w:rsidRDefault="008827E5" w:rsidP="004D138C">
      <w:pPr>
        <w:pStyle w:val="KUJKnormal"/>
      </w:pPr>
    </w:p>
    <w:p w14:paraId="7C30E7B9" w14:textId="77777777" w:rsidR="008827E5" w:rsidRDefault="008827E5" w:rsidP="004D138C">
      <w:pPr>
        <w:pStyle w:val="KUJKnormal"/>
      </w:pPr>
      <w:r>
        <w:t>Hlavním výsledkem projektu bude soubor opatření, která spočívají v:</w:t>
      </w:r>
    </w:p>
    <w:p w14:paraId="7B369485" w14:textId="77777777" w:rsidR="008827E5" w:rsidRDefault="008827E5" w:rsidP="004D138C">
      <w:pPr>
        <w:pStyle w:val="KUJKnormal"/>
      </w:pPr>
      <w:r>
        <w:t>- iniciaci přeshraničního cestovního ruchu po pandemii COVID-19, přijetí startovacích opatření</w:t>
      </w:r>
    </w:p>
    <w:p w14:paraId="77ECBD4E" w14:textId="77777777" w:rsidR="008827E5" w:rsidRDefault="008827E5" w:rsidP="004D138C">
      <w:pPr>
        <w:pStyle w:val="KUJKnormal"/>
      </w:pPr>
      <w:r>
        <w:t>- srovnávací analýze venkovských památek v ČR a Rakousku – srovnání významu pojmů lidová architektura, venkovské památky, doporučení společných regionálních témat a turistických produktů apod.</w:t>
      </w:r>
    </w:p>
    <w:p w14:paraId="50275771" w14:textId="77777777" w:rsidR="008827E5" w:rsidRDefault="008827E5" w:rsidP="004D138C">
      <w:pPr>
        <w:pStyle w:val="KUJKnormal"/>
      </w:pPr>
      <w:r>
        <w:t>- plánovaní společných produktů - určení několika větších cílových míst v ČR a Rakousku (celkem 10 center nabídky), na která budou okolní stavební a přírodní památky navázány, budou společně propagovány a nabízeny k návštěvě</w:t>
      </w:r>
    </w:p>
    <w:p w14:paraId="10525881" w14:textId="77777777" w:rsidR="008827E5" w:rsidRDefault="008827E5" w:rsidP="004D138C">
      <w:pPr>
        <w:pStyle w:val="KUJKnormal"/>
      </w:pPr>
      <w:r>
        <w:t>- propojení cílových míst – center nabídky mezi regiony podle společných témat, zvýšení intenzity spolupráce turistických center, jejich propagace a nabídka cestovním kancelářím.</w:t>
      </w:r>
    </w:p>
    <w:p w14:paraId="421A0728" w14:textId="77777777" w:rsidR="008827E5" w:rsidRDefault="008827E5" w:rsidP="004D138C">
      <w:pPr>
        <w:pStyle w:val="KUJKnormal"/>
      </w:pPr>
    </w:p>
    <w:p w14:paraId="7B916F81" w14:textId="77777777" w:rsidR="008827E5" w:rsidRDefault="008827E5" w:rsidP="004D138C">
      <w:pPr>
        <w:pStyle w:val="KUJKnormal"/>
      </w:pPr>
      <w:r>
        <w:t>Jednotliví partneři projektu a jejich výše rozpočtu jsou:</w:t>
      </w:r>
    </w:p>
    <w:p w14:paraId="156FB03C" w14:textId="77777777" w:rsidR="008827E5" w:rsidRDefault="008827E5" w:rsidP="004D138C">
      <w:pPr>
        <w:pStyle w:val="KUJKnormal"/>
      </w:pPr>
      <w:r>
        <w:t>1) Jihočeská Silva Nortica (hlavní projektový partner), 180 800,- EUR</w:t>
      </w:r>
    </w:p>
    <w:p w14:paraId="78C8B7BF" w14:textId="77777777" w:rsidR="008827E5" w:rsidRDefault="008827E5" w:rsidP="004D138C">
      <w:pPr>
        <w:pStyle w:val="KUJKnormal"/>
      </w:pPr>
      <w:r>
        <w:t xml:space="preserve">2) Jihočeská centrála cestovního ruchu, 199 014,- EUR                                                                                 </w:t>
      </w:r>
    </w:p>
    <w:p w14:paraId="473E254E" w14:textId="77777777" w:rsidR="008827E5" w:rsidRDefault="008827E5" w:rsidP="004D138C">
      <w:pPr>
        <w:pStyle w:val="KUJKnormal"/>
      </w:pPr>
      <w:r>
        <w:t xml:space="preserve">3) Vysočina Tourism, 125 800,- EUR                                                                                                                            </w:t>
      </w:r>
    </w:p>
    <w:p w14:paraId="3629F22F" w14:textId="77777777" w:rsidR="008827E5" w:rsidRDefault="008827E5" w:rsidP="004D138C">
      <w:pPr>
        <w:pStyle w:val="KUJKnormal"/>
      </w:pPr>
      <w:r>
        <w:t>4) Universität für Weiterbildung Krems, 109 811,23 EUR</w:t>
      </w:r>
    </w:p>
    <w:p w14:paraId="023CCE8B" w14:textId="77777777" w:rsidR="008827E5" w:rsidRDefault="008827E5" w:rsidP="004D138C">
      <w:pPr>
        <w:pStyle w:val="KUJKnormal"/>
      </w:pPr>
      <w:r>
        <w:t>5) Tourismusverband Mühlviertler Alm Freistadt, 100 000,- EUR</w:t>
      </w:r>
    </w:p>
    <w:p w14:paraId="71CC5953" w14:textId="77777777" w:rsidR="008827E5" w:rsidRDefault="008827E5" w:rsidP="004D138C">
      <w:pPr>
        <w:pStyle w:val="KUJKnormal"/>
      </w:pPr>
      <w:r>
        <w:t>6) Zukunftsraum Thayaland, 144 000,- EUR</w:t>
      </w:r>
    </w:p>
    <w:p w14:paraId="478BB326" w14:textId="77777777" w:rsidR="008827E5" w:rsidRDefault="008827E5" w:rsidP="004D138C">
      <w:pPr>
        <w:pStyle w:val="KUJKnormal"/>
      </w:pPr>
    </w:p>
    <w:p w14:paraId="55649C3C" w14:textId="77777777" w:rsidR="008827E5" w:rsidRDefault="008827E5" w:rsidP="004D138C">
      <w:pPr>
        <w:pStyle w:val="KUJKnormal"/>
      </w:pPr>
      <w:r>
        <w:t>Aktivity projektu – JCCR:</w:t>
      </w:r>
    </w:p>
    <w:p w14:paraId="0FCA8510" w14:textId="77777777" w:rsidR="008827E5" w:rsidRDefault="008827E5" w:rsidP="004D138C">
      <w:pPr>
        <w:pStyle w:val="KUJKnormal"/>
      </w:pPr>
      <w:r>
        <w:t xml:space="preserve">1) Školení, workshopy, semináře, exkurze pro památky, infocentra, průvodce                            </w:t>
      </w:r>
    </w:p>
    <w:p w14:paraId="675F736D" w14:textId="77777777" w:rsidR="008827E5" w:rsidRDefault="008827E5" w:rsidP="004D138C">
      <w:pPr>
        <w:pStyle w:val="KUJKnormal"/>
      </w:pPr>
      <w:r>
        <w:t xml:space="preserve">2) Reklama v tištěných a elektronických médiích                                                                                           </w:t>
      </w:r>
    </w:p>
    <w:p w14:paraId="53DC1AC7" w14:textId="77777777" w:rsidR="008827E5" w:rsidRDefault="008827E5" w:rsidP="004D138C">
      <w:pPr>
        <w:pStyle w:val="KUJKnormal"/>
      </w:pPr>
      <w:r>
        <w:t xml:space="preserve">3) Pořízení fotografií památek zařazených do projektu – fotobanka                                                          </w:t>
      </w:r>
    </w:p>
    <w:p w14:paraId="3DFC19A3" w14:textId="77777777" w:rsidR="008827E5" w:rsidRDefault="008827E5" w:rsidP="004D138C">
      <w:pPr>
        <w:pStyle w:val="KUJKnormal"/>
      </w:pPr>
      <w:r>
        <w:t xml:space="preserve">4) Geolokační hra pro zapojené památky                                                                                                        </w:t>
      </w:r>
    </w:p>
    <w:p w14:paraId="0B7057C9" w14:textId="77777777" w:rsidR="008827E5" w:rsidRDefault="008827E5" w:rsidP="004D138C">
      <w:pPr>
        <w:pStyle w:val="KUJKnormal"/>
      </w:pPr>
      <w:r>
        <w:t xml:space="preserve">5) Propagační materiály projektu                                                                                                                    </w:t>
      </w:r>
    </w:p>
    <w:p w14:paraId="6FE47E20" w14:textId="77777777" w:rsidR="008827E5" w:rsidRDefault="008827E5" w:rsidP="004D138C">
      <w:pPr>
        <w:pStyle w:val="KUJKnormal"/>
        <w:jc w:val="left"/>
      </w:pPr>
      <w:r>
        <w:t xml:space="preserve">6) Účast projektových partnerů na výstavách a veletrzích cestovního ruchu                                                                          7) Motivační cesty pro zástupce médií    </w:t>
      </w:r>
    </w:p>
    <w:p w14:paraId="2BC7961A" w14:textId="77777777" w:rsidR="008827E5" w:rsidRDefault="008827E5" w:rsidP="004D138C">
      <w:pPr>
        <w:pStyle w:val="KUJKnormal"/>
      </w:pPr>
    </w:p>
    <w:p w14:paraId="22D61C51" w14:textId="77777777" w:rsidR="008827E5" w:rsidRDefault="008827E5" w:rsidP="004D138C">
      <w:pPr>
        <w:pStyle w:val="KUJKnormal"/>
      </w:pPr>
      <w:r>
        <w:t xml:space="preserve">Vzhledem k vyhlášeným pravidlům v rámci tohoto operačního programu je používanou měnovou jednotkou euro. Celkové způsobilé výdaje části projektu realizované Jihočeskou centrálou cestovního ruchu jsou </w:t>
      </w:r>
      <w:r>
        <w:br/>
      </w:r>
      <w:r>
        <w:lastRenderedPageBreak/>
        <w:t>4 776 336,- Kč. K přepočtu je použit kurz 24 CZK/EUR, stanovený podle tabulky krajské predikce kurzu CZK/EUR, schválené Zastupitelstvem Jihočeského kraje. Kurzové riziko nese žadatel.</w:t>
      </w:r>
    </w:p>
    <w:p w14:paraId="0B092419" w14:textId="77777777" w:rsidR="008827E5" w:rsidRDefault="008827E5" w:rsidP="003F3472">
      <w:pPr>
        <w:pStyle w:val="KUJKnormal"/>
      </w:pPr>
    </w:p>
    <w:p w14:paraId="78BA904C" w14:textId="77777777" w:rsidR="008827E5" w:rsidRDefault="008827E5" w:rsidP="003F3472">
      <w:pPr>
        <w:pStyle w:val="KUJKnormal"/>
      </w:pPr>
      <w:r>
        <w:t>Finanční nároky a krytí: celkové výdaje jihočeské části projektu činí 199 014,- EUR, tj. 4 776 336,- Kč. Finanční částka bude poskytnuta z ORJ 20 – Strukturální fondy EU.</w:t>
      </w:r>
    </w:p>
    <w:p w14:paraId="283E9CCF" w14:textId="77777777" w:rsidR="008827E5" w:rsidRDefault="008827E5" w:rsidP="003F3472">
      <w:pPr>
        <w:pStyle w:val="KUJKnormal"/>
      </w:pPr>
    </w:p>
    <w:p w14:paraId="05128BF1" w14:textId="77777777" w:rsidR="008827E5" w:rsidRDefault="008827E5" w:rsidP="00966A42">
      <w:pPr>
        <w:pStyle w:val="KUJKnormal"/>
      </w:pPr>
      <w:r>
        <w:t>Vyjádření správce rozpočtu: 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i přestože projekt není součástí rozpočtu roku 2021 a SVR 2022-23, financování projektu bude zajištěno z rozpočtu ORJ 20  z rezervy na Přeshraniční spolupráci 2021-27, příp. z úspory u jiných projektů EU.</w:t>
      </w:r>
    </w:p>
    <w:p w14:paraId="338F4EC1" w14:textId="77777777" w:rsidR="008827E5" w:rsidRDefault="008827E5" w:rsidP="003F3472">
      <w:pPr>
        <w:pStyle w:val="KUJKnormal"/>
      </w:pPr>
    </w:p>
    <w:p w14:paraId="1BCD106A" w14:textId="77777777" w:rsidR="008827E5" w:rsidRDefault="008827E5" w:rsidP="003F3472">
      <w:pPr>
        <w:pStyle w:val="KUJKnormal"/>
      </w:pPr>
      <w:r>
        <w:t>Návrh projednán (stanoviska): předkládaný návrh číslo 83/ZK/21 byl schválen Radou Jihočeského kraje dne 18. 2. 2021 usnesením číslo 135/2021/RK-9.</w:t>
      </w:r>
    </w:p>
    <w:p w14:paraId="24FB853B" w14:textId="77777777" w:rsidR="008827E5" w:rsidRDefault="008827E5" w:rsidP="003F3472">
      <w:pPr>
        <w:pStyle w:val="KUJKnormal"/>
      </w:pPr>
    </w:p>
    <w:p w14:paraId="6032F04A" w14:textId="77777777" w:rsidR="008827E5" w:rsidRDefault="008827E5" w:rsidP="003F3472">
      <w:pPr>
        <w:pStyle w:val="KUJKnormal"/>
      </w:pPr>
    </w:p>
    <w:p w14:paraId="1D392824" w14:textId="77777777" w:rsidR="008827E5" w:rsidRPr="00863C3B" w:rsidRDefault="008827E5" w:rsidP="003F3472">
      <w:pPr>
        <w:pStyle w:val="KUJKtucny"/>
      </w:pPr>
      <w:r w:rsidRPr="00863C3B">
        <w:t>PŘÍLOHY:</w:t>
      </w:r>
    </w:p>
    <w:p w14:paraId="34C5BE14" w14:textId="77777777" w:rsidR="008827E5" w:rsidRPr="00B52AA9" w:rsidRDefault="008827E5" w:rsidP="008827E5">
      <w:pPr>
        <w:pStyle w:val="KUJKcislovany"/>
        <w:spacing w:line="240" w:lineRule="auto"/>
      </w:pPr>
      <w:r>
        <w:t>Příloha č. 1 k návrhu č. 83_ZK_21_Žádost JCCR o poskytnutí spolufinancování</w:t>
      </w:r>
      <w:r w:rsidRPr="0081756D">
        <w:t xml:space="preserve"> (</w:t>
      </w:r>
      <w:r>
        <w:t>Příloha č. 1 k návrhu č. 83_ZK_21_Žádost JCCR o poskytnutí spolufinancování.doc</w:t>
      </w:r>
      <w:r w:rsidRPr="0081756D">
        <w:t>)</w:t>
      </w:r>
    </w:p>
    <w:p w14:paraId="2119C64E" w14:textId="77777777" w:rsidR="008827E5" w:rsidRPr="00B52AA9" w:rsidRDefault="008827E5" w:rsidP="008827E5">
      <w:pPr>
        <w:pStyle w:val="KUJKcislovany"/>
        <w:spacing w:line="240" w:lineRule="auto"/>
      </w:pPr>
      <w:r>
        <w:t>Příloha č. 2 k návrhu č. 83_ZK_21_Formulář evropského projektu</w:t>
      </w:r>
      <w:r w:rsidRPr="0081756D">
        <w:t xml:space="preserve"> (</w:t>
      </w:r>
      <w:r>
        <w:t>Příloha č. 2 k návrhu č. 83_ZK_21_Formulář evropského projektu.xls</w:t>
      </w:r>
      <w:r w:rsidRPr="0081756D">
        <w:t>)</w:t>
      </w:r>
    </w:p>
    <w:p w14:paraId="74D96B49" w14:textId="77777777" w:rsidR="008827E5" w:rsidRDefault="008827E5" w:rsidP="003F3472">
      <w:pPr>
        <w:pStyle w:val="KUJKnormal"/>
      </w:pPr>
    </w:p>
    <w:p w14:paraId="53F5BE43" w14:textId="77777777" w:rsidR="008827E5" w:rsidRDefault="008827E5" w:rsidP="003F3472">
      <w:pPr>
        <w:pStyle w:val="KUJKnormal"/>
      </w:pPr>
    </w:p>
    <w:p w14:paraId="1590FC2A" w14:textId="77777777" w:rsidR="008827E5" w:rsidRPr="007C1EE7" w:rsidRDefault="008827E5" w:rsidP="003F3472">
      <w:pPr>
        <w:pStyle w:val="KUJKtucny"/>
      </w:pPr>
      <w:r w:rsidRPr="007C1EE7">
        <w:t>Zodpovídá:</w:t>
      </w:r>
      <w:r>
        <w:t xml:space="preserve"> </w:t>
      </w:r>
      <w:r w:rsidRPr="004D138C">
        <w:rPr>
          <w:b w:val="0"/>
          <w:bCs/>
        </w:rPr>
        <w:t>vedoucí KHEJ – Mgr. Petr Soukup</w:t>
      </w:r>
    </w:p>
    <w:p w14:paraId="76269957" w14:textId="77777777" w:rsidR="008827E5" w:rsidRDefault="008827E5" w:rsidP="003F3472">
      <w:pPr>
        <w:pStyle w:val="KUJKnormal"/>
      </w:pPr>
    </w:p>
    <w:p w14:paraId="41D5A6C0" w14:textId="77777777" w:rsidR="008827E5" w:rsidRPr="00A539D7" w:rsidRDefault="008827E5" w:rsidP="003F3472">
      <w:pPr>
        <w:pStyle w:val="KUJKnormal"/>
      </w:pPr>
      <w:r w:rsidRPr="00A539D7">
        <w:t>Termín kontroly: 19. 03. 2021</w:t>
      </w:r>
    </w:p>
    <w:p w14:paraId="3C6AEF3D" w14:textId="77777777" w:rsidR="008827E5" w:rsidRDefault="008827E5" w:rsidP="0027044E">
      <w:pPr>
        <w:pStyle w:val="KUJKnormal"/>
      </w:pPr>
      <w:r w:rsidRPr="00A539D7">
        <w:t>Termín splnění: 30. 06.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F6AE" w14:textId="77777777" w:rsidR="001A43C9" w:rsidRDefault="001A43C9" w:rsidP="002C5539">
      <w:r>
        <w:separator/>
      </w:r>
    </w:p>
  </w:endnote>
  <w:endnote w:type="continuationSeparator" w:id="0">
    <w:p w14:paraId="1F5CBB0D" w14:textId="77777777" w:rsidR="001A43C9" w:rsidRDefault="001A43C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A43C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A43C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6406" w14:textId="77777777" w:rsidR="001A43C9" w:rsidRDefault="001A43C9" w:rsidP="002C5539">
      <w:r>
        <w:separator/>
      </w:r>
    </w:p>
  </w:footnote>
  <w:footnote w:type="continuationSeparator" w:id="0">
    <w:p w14:paraId="62FF7622" w14:textId="77777777" w:rsidR="001A43C9" w:rsidRDefault="001A43C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72F9" w14:textId="77777777" w:rsidR="008827E5" w:rsidRDefault="008827E5" w:rsidP="008827E5">
    <w:r>
      <w:rPr>
        <w:noProof/>
      </w:rPr>
      <w:pict w14:anchorId="121027B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16EA5BD" w14:textId="77777777" w:rsidR="008827E5" w:rsidRPr="00D405BE" w:rsidRDefault="008827E5" w:rsidP="008827E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CD93061" w14:textId="77777777" w:rsidR="008827E5" w:rsidRPr="00D405BE" w:rsidRDefault="008827E5" w:rsidP="008827E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279637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5E8721E">
        <v:rect id="_x0000_i1026" style="width:481.9pt;height:2pt" o:hralign="center" o:hrstd="t" o:hrnoshade="t" o:hr="t" fillcolor="black" stroked="f"/>
      </w:pict>
    </w:r>
  </w:p>
  <w:p w14:paraId="2DE28674" w14:textId="77777777" w:rsidR="008827E5" w:rsidRPr="008827E5" w:rsidRDefault="008827E5" w:rsidP="008827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9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469B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27E5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2026-01-30T08:12:00Z</dcterms:created>
  <dcterms:modified xsi:type="dcterms:W3CDTF">2026-01-30T08:12:00Z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5608677</vt:i4>
  </property>
  <property fmtid="{D5CDD505-2E9C-101B-9397-08002B2CF9AE}" pid="5" name="UlozitJako">
    <vt:lpwstr>C:\Users\mrazkova\AppData\Local\Temp\iU38908024\Zastupitelstvo\2021-03-18\Navrhy\83-ZK-21.</vt:lpwstr>
  </property>
  <property fmtid="{D5CDD505-2E9C-101B-9397-08002B2CF9AE}" pid="6" name="Zpracovat">
    <vt:bool>false</vt:bool>
  </property>
</Properties>
</file>