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E51ED" w14:paraId="6AC47D9B" w14:textId="77777777" w:rsidTr="00817C9B">
        <w:trPr>
          <w:trHeight w:hRule="exact" w:val="397"/>
        </w:trPr>
        <w:tc>
          <w:tcPr>
            <w:tcW w:w="2376" w:type="dxa"/>
            <w:hideMark/>
          </w:tcPr>
          <w:p w14:paraId="16C41704" w14:textId="77777777" w:rsidR="001E51ED" w:rsidRDefault="001E51ED" w:rsidP="00CC26E5">
            <w:pPr>
              <w:pStyle w:val="KUJKtucny"/>
            </w:pPr>
            <w:r>
              <w:t>Datum jednání:</w:t>
            </w:r>
          </w:p>
        </w:tc>
        <w:tc>
          <w:tcPr>
            <w:tcW w:w="3828" w:type="dxa"/>
            <w:hideMark/>
          </w:tcPr>
          <w:p w14:paraId="7BB3C380" w14:textId="77777777" w:rsidR="001E51ED" w:rsidRDefault="001E51ED" w:rsidP="00CC26E5">
            <w:pPr>
              <w:pStyle w:val="KUJKnormal"/>
            </w:pPr>
            <w:r>
              <w:t>18. 03. 2021</w:t>
            </w:r>
          </w:p>
        </w:tc>
        <w:tc>
          <w:tcPr>
            <w:tcW w:w="2126" w:type="dxa"/>
            <w:hideMark/>
          </w:tcPr>
          <w:p w14:paraId="3A5FF78B" w14:textId="77777777" w:rsidR="001E51ED" w:rsidRDefault="001E51ED" w:rsidP="00CC26E5">
            <w:pPr>
              <w:pStyle w:val="KUJKtucny"/>
            </w:pPr>
            <w:r>
              <w:t>Bod programu:</w:t>
            </w:r>
          </w:p>
        </w:tc>
        <w:tc>
          <w:tcPr>
            <w:tcW w:w="850" w:type="dxa"/>
          </w:tcPr>
          <w:p w14:paraId="0EA854A9" w14:textId="77777777" w:rsidR="001E51ED" w:rsidRDefault="001E51ED" w:rsidP="00CC26E5">
            <w:pPr>
              <w:pStyle w:val="KUJKnormal"/>
            </w:pPr>
          </w:p>
        </w:tc>
      </w:tr>
      <w:tr w:rsidR="001E51ED" w14:paraId="1A8E95F0" w14:textId="77777777" w:rsidTr="00817C9B">
        <w:trPr>
          <w:cantSplit/>
          <w:trHeight w:hRule="exact" w:val="397"/>
        </w:trPr>
        <w:tc>
          <w:tcPr>
            <w:tcW w:w="2376" w:type="dxa"/>
            <w:hideMark/>
          </w:tcPr>
          <w:p w14:paraId="0F139594" w14:textId="77777777" w:rsidR="001E51ED" w:rsidRDefault="001E51ED" w:rsidP="00CC26E5">
            <w:pPr>
              <w:pStyle w:val="KUJKtucny"/>
            </w:pPr>
            <w:r>
              <w:t>Číslo návrhu:</w:t>
            </w:r>
          </w:p>
        </w:tc>
        <w:tc>
          <w:tcPr>
            <w:tcW w:w="6804" w:type="dxa"/>
            <w:gridSpan w:val="3"/>
            <w:hideMark/>
          </w:tcPr>
          <w:p w14:paraId="7D5E0263" w14:textId="77777777" w:rsidR="001E51ED" w:rsidRDefault="001E51ED" w:rsidP="00CC26E5">
            <w:pPr>
              <w:pStyle w:val="KUJKnormal"/>
            </w:pPr>
            <w:r>
              <w:t>59/ZK/21</w:t>
            </w:r>
          </w:p>
        </w:tc>
      </w:tr>
      <w:tr w:rsidR="001E51ED" w14:paraId="30C00B65" w14:textId="77777777" w:rsidTr="00817C9B">
        <w:trPr>
          <w:trHeight w:val="397"/>
        </w:trPr>
        <w:tc>
          <w:tcPr>
            <w:tcW w:w="2376" w:type="dxa"/>
          </w:tcPr>
          <w:p w14:paraId="6B1AE955" w14:textId="77777777" w:rsidR="001E51ED" w:rsidRDefault="001E51ED" w:rsidP="00CC26E5"/>
          <w:p w14:paraId="02765739" w14:textId="77777777" w:rsidR="001E51ED" w:rsidRDefault="001E51ED" w:rsidP="00CC26E5">
            <w:pPr>
              <w:pStyle w:val="KUJKtucny"/>
            </w:pPr>
            <w:r>
              <w:t>Název bodu:</w:t>
            </w:r>
          </w:p>
        </w:tc>
        <w:tc>
          <w:tcPr>
            <w:tcW w:w="6804" w:type="dxa"/>
            <w:gridSpan w:val="3"/>
          </w:tcPr>
          <w:p w14:paraId="10FCC435" w14:textId="77777777" w:rsidR="001E51ED" w:rsidRDefault="001E51ED" w:rsidP="00CC26E5"/>
          <w:p w14:paraId="4BFFD5F6" w14:textId="77777777" w:rsidR="001E51ED" w:rsidRDefault="001E51ED" w:rsidP="00CC26E5">
            <w:pPr>
              <w:pStyle w:val="KUJKtucny"/>
              <w:rPr>
                <w:sz w:val="22"/>
                <w:szCs w:val="22"/>
              </w:rPr>
            </w:pPr>
            <w:r>
              <w:rPr>
                <w:sz w:val="22"/>
                <w:szCs w:val="22"/>
              </w:rPr>
              <w:t>Rozpočtové změny 6/21</w:t>
            </w:r>
          </w:p>
        </w:tc>
      </w:tr>
    </w:tbl>
    <w:p w14:paraId="5281F10A" w14:textId="77777777" w:rsidR="001E51ED" w:rsidRDefault="001E51ED" w:rsidP="00817C9B">
      <w:pPr>
        <w:pStyle w:val="KUJKnormal"/>
        <w:rPr>
          <w:b/>
          <w:bCs/>
        </w:rPr>
      </w:pPr>
      <w:r>
        <w:rPr>
          <w:b/>
          <w:bCs/>
        </w:rPr>
        <w:pict w14:anchorId="7BB4CF5A">
          <v:rect id="_x0000_i1029" style="width:453.6pt;height:1.5pt" o:hralign="center" o:hrstd="t" o:hrnoshade="t" o:hr="t" fillcolor="black" stroked="f"/>
        </w:pict>
      </w:r>
    </w:p>
    <w:p w14:paraId="5E08F42F" w14:textId="77777777" w:rsidR="001E51ED" w:rsidRDefault="001E51ED" w:rsidP="00817C9B">
      <w:pPr>
        <w:pStyle w:val="KUJKnormal"/>
      </w:pPr>
    </w:p>
    <w:p w14:paraId="188C89F7" w14:textId="77777777" w:rsidR="001E51ED" w:rsidRDefault="001E51ED" w:rsidP="00817C9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E51ED" w14:paraId="153202E8" w14:textId="77777777" w:rsidTr="00CC26E5">
        <w:trPr>
          <w:trHeight w:val="397"/>
        </w:trPr>
        <w:tc>
          <w:tcPr>
            <w:tcW w:w="2350" w:type="dxa"/>
            <w:hideMark/>
          </w:tcPr>
          <w:p w14:paraId="629588DE" w14:textId="77777777" w:rsidR="001E51ED" w:rsidRDefault="001E51ED" w:rsidP="00CC26E5">
            <w:pPr>
              <w:pStyle w:val="KUJKtucny"/>
            </w:pPr>
            <w:r>
              <w:t>Předkladatel:</w:t>
            </w:r>
          </w:p>
        </w:tc>
        <w:tc>
          <w:tcPr>
            <w:tcW w:w="6862" w:type="dxa"/>
          </w:tcPr>
          <w:p w14:paraId="1DB09912" w14:textId="77777777" w:rsidR="001E51ED" w:rsidRDefault="001E51ED" w:rsidP="00CC26E5">
            <w:pPr>
              <w:pStyle w:val="KUJKnormal"/>
            </w:pPr>
            <w:r>
              <w:t>Ing. Tomáš Hajdušek</w:t>
            </w:r>
          </w:p>
          <w:p w14:paraId="1AED1B03" w14:textId="77777777" w:rsidR="001E51ED" w:rsidRDefault="001E51ED" w:rsidP="00CC26E5"/>
        </w:tc>
      </w:tr>
      <w:tr w:rsidR="001E51ED" w14:paraId="3660E0C2" w14:textId="77777777" w:rsidTr="00CC26E5">
        <w:trPr>
          <w:trHeight w:val="397"/>
        </w:trPr>
        <w:tc>
          <w:tcPr>
            <w:tcW w:w="2350" w:type="dxa"/>
          </w:tcPr>
          <w:p w14:paraId="3AA63654" w14:textId="77777777" w:rsidR="001E51ED" w:rsidRDefault="001E51ED" w:rsidP="00CC26E5">
            <w:pPr>
              <w:pStyle w:val="KUJKtucny"/>
            </w:pPr>
            <w:r>
              <w:t>Zpracoval:</w:t>
            </w:r>
          </w:p>
          <w:p w14:paraId="157F0943" w14:textId="77777777" w:rsidR="001E51ED" w:rsidRDefault="001E51ED" w:rsidP="00CC26E5"/>
        </w:tc>
        <w:tc>
          <w:tcPr>
            <w:tcW w:w="6862" w:type="dxa"/>
            <w:hideMark/>
          </w:tcPr>
          <w:p w14:paraId="45931386" w14:textId="77777777" w:rsidR="001E51ED" w:rsidRDefault="001E51ED" w:rsidP="00CC26E5">
            <w:pPr>
              <w:pStyle w:val="KUJKnormal"/>
            </w:pPr>
            <w:r>
              <w:t>OEKO</w:t>
            </w:r>
          </w:p>
        </w:tc>
      </w:tr>
      <w:tr w:rsidR="001E51ED" w14:paraId="48A954A1" w14:textId="77777777" w:rsidTr="00CC26E5">
        <w:trPr>
          <w:trHeight w:val="397"/>
        </w:trPr>
        <w:tc>
          <w:tcPr>
            <w:tcW w:w="2350" w:type="dxa"/>
          </w:tcPr>
          <w:p w14:paraId="3D9B4D97" w14:textId="77777777" w:rsidR="001E51ED" w:rsidRPr="009715F9" w:rsidRDefault="001E51ED" w:rsidP="00CC26E5">
            <w:pPr>
              <w:pStyle w:val="KUJKnormal"/>
              <w:rPr>
                <w:b/>
              </w:rPr>
            </w:pPr>
            <w:r w:rsidRPr="009715F9">
              <w:rPr>
                <w:b/>
              </w:rPr>
              <w:t>Vedoucí odboru:</w:t>
            </w:r>
          </w:p>
          <w:p w14:paraId="09FC6EE7" w14:textId="77777777" w:rsidR="001E51ED" w:rsidRDefault="001E51ED" w:rsidP="00CC26E5"/>
        </w:tc>
        <w:tc>
          <w:tcPr>
            <w:tcW w:w="6862" w:type="dxa"/>
            <w:hideMark/>
          </w:tcPr>
          <w:p w14:paraId="34374D9D" w14:textId="77777777" w:rsidR="001E51ED" w:rsidRDefault="001E51ED" w:rsidP="00CC26E5">
            <w:pPr>
              <w:pStyle w:val="KUJKnormal"/>
            </w:pPr>
            <w:r>
              <w:t>Ing. Ladislav Staněk</w:t>
            </w:r>
          </w:p>
        </w:tc>
      </w:tr>
    </w:tbl>
    <w:p w14:paraId="2320811A" w14:textId="77777777" w:rsidR="001E51ED" w:rsidRDefault="001E51ED" w:rsidP="00817C9B">
      <w:pPr>
        <w:pStyle w:val="KUJKnormal"/>
      </w:pPr>
    </w:p>
    <w:p w14:paraId="31058967" w14:textId="77777777" w:rsidR="001E51ED" w:rsidRPr="0052161F" w:rsidRDefault="001E51ED" w:rsidP="00817C9B">
      <w:pPr>
        <w:pStyle w:val="KUJKtucny"/>
      </w:pPr>
      <w:r w:rsidRPr="0052161F">
        <w:t>NÁVRH USNESENÍ</w:t>
      </w:r>
    </w:p>
    <w:p w14:paraId="3C750EC8" w14:textId="77777777" w:rsidR="001E51ED" w:rsidRDefault="001E51ED" w:rsidP="00817C9B">
      <w:pPr>
        <w:pStyle w:val="KUJKnormal"/>
        <w:rPr>
          <w:rFonts w:ascii="Calibri" w:hAnsi="Calibri" w:cs="Calibri"/>
          <w:sz w:val="12"/>
          <w:szCs w:val="12"/>
        </w:rPr>
      </w:pPr>
      <w:bookmarkStart w:id="1" w:name="US_ZaVeVeci"/>
      <w:bookmarkEnd w:id="1"/>
    </w:p>
    <w:p w14:paraId="71C4EABE" w14:textId="77777777" w:rsidR="001E51ED" w:rsidRPr="00841DFC" w:rsidRDefault="001E51ED" w:rsidP="001E51ED">
      <w:pPr>
        <w:pStyle w:val="KUJKPolozka"/>
        <w:spacing w:line="240" w:lineRule="auto"/>
      </w:pPr>
      <w:r w:rsidRPr="00841DFC">
        <w:t>Zastupitelstvo Jihočeského kraje</w:t>
      </w:r>
    </w:p>
    <w:p w14:paraId="2A6E5DEE" w14:textId="77777777" w:rsidR="001E51ED" w:rsidRDefault="001E51ED" w:rsidP="001E51ED">
      <w:pPr>
        <w:pStyle w:val="KUJKdoplnek2"/>
        <w:spacing w:line="240" w:lineRule="auto"/>
        <w:ind w:left="357" w:hanging="357"/>
      </w:pPr>
      <w:r w:rsidRPr="00730306">
        <w:t>bere na vědomí</w:t>
      </w:r>
    </w:p>
    <w:p w14:paraId="6716444E" w14:textId="77777777" w:rsidR="001E51ED" w:rsidRDefault="001E51ED" w:rsidP="001E51ED">
      <w:pPr>
        <w:pStyle w:val="KUJKpismenny"/>
        <w:spacing w:line="240" w:lineRule="auto"/>
      </w:pPr>
      <w:r>
        <w:t>schválení rozpočtového opatření č. 2/H hejtmanem kraje,</w:t>
      </w:r>
    </w:p>
    <w:p w14:paraId="5C47642A" w14:textId="77777777" w:rsidR="001E51ED" w:rsidRDefault="001E51ED" w:rsidP="001E51ED">
      <w:pPr>
        <w:pStyle w:val="KUJKpismenny"/>
        <w:spacing w:line="240" w:lineRule="auto"/>
      </w:pPr>
      <w:r>
        <w:t>schválení rozpočtových opatření č. 66/R – 75/R na jednání rady kraje dne 18. 2. 2021,</w:t>
      </w:r>
    </w:p>
    <w:p w14:paraId="39DA7474" w14:textId="77777777" w:rsidR="001E51ED" w:rsidRDefault="001E51ED" w:rsidP="001E51ED">
      <w:pPr>
        <w:pStyle w:val="KUJKpismenny"/>
        <w:spacing w:line="240" w:lineRule="auto"/>
      </w:pPr>
      <w:r>
        <w:t>schválení rozpočtových opatření č. 76/R – 88/R na jednání rady kraje dne 25. 2. 2021,</w:t>
      </w:r>
    </w:p>
    <w:p w14:paraId="0CB24DC7" w14:textId="77777777" w:rsidR="001E51ED" w:rsidRDefault="001E51ED" w:rsidP="001E51ED">
      <w:pPr>
        <w:pStyle w:val="KUJKpismenny"/>
        <w:spacing w:line="240" w:lineRule="auto"/>
      </w:pPr>
      <w:r>
        <w:t>schválení rozpočtových opatření č. 90/R – 97/R na jednání rady kraje dne 4. 3. 2021;</w:t>
      </w:r>
    </w:p>
    <w:p w14:paraId="2F5E7148" w14:textId="77777777" w:rsidR="001E51ED" w:rsidRDefault="001E51ED" w:rsidP="001E51ED">
      <w:pPr>
        <w:pStyle w:val="KUJKdoplnek2"/>
        <w:spacing w:line="240" w:lineRule="auto"/>
      </w:pPr>
      <w:r w:rsidRPr="00AF7BAE">
        <w:t>schvaluje</w:t>
      </w:r>
    </w:p>
    <w:p w14:paraId="552CB484" w14:textId="77777777" w:rsidR="001E51ED" w:rsidRPr="008127C5" w:rsidRDefault="001E51ED" w:rsidP="008127C5">
      <w:pPr>
        <w:pStyle w:val="KUJKnormal"/>
      </w:pPr>
      <w:r>
        <w:t>rozpočtová opatření č. 89/Z a 98/Z;</w:t>
      </w:r>
    </w:p>
    <w:p w14:paraId="2F16123B" w14:textId="77777777" w:rsidR="001E51ED" w:rsidRDefault="001E51ED" w:rsidP="001E51ED">
      <w:pPr>
        <w:pStyle w:val="KUJKdoplnek2"/>
        <w:spacing w:line="240" w:lineRule="auto"/>
      </w:pPr>
      <w:r w:rsidRPr="0021676C">
        <w:t>ukládá</w:t>
      </w:r>
    </w:p>
    <w:p w14:paraId="7CC638F2" w14:textId="77777777" w:rsidR="001E51ED" w:rsidRDefault="001E51ED" w:rsidP="008127C5">
      <w:pPr>
        <w:pStyle w:val="KUJKpismenny"/>
        <w:numPr>
          <w:ilvl w:val="0"/>
          <w:numId w:val="0"/>
        </w:numPr>
      </w:pPr>
      <w:r>
        <w:t>JUDr. Milanu Kučerovi, Ph.D., řediteli krajského úřadu, zajistit provedení rozpočtových opatření č. 89/Z a 98/Z.</w:t>
      </w:r>
    </w:p>
    <w:p w14:paraId="5B83A21C" w14:textId="77777777" w:rsidR="001E51ED" w:rsidRDefault="001E51ED" w:rsidP="008127C5">
      <w:pPr>
        <w:pStyle w:val="KUJKpismenny"/>
        <w:numPr>
          <w:ilvl w:val="0"/>
          <w:numId w:val="0"/>
        </w:numPr>
      </w:pPr>
    </w:p>
    <w:p w14:paraId="63EEF24C" w14:textId="77777777" w:rsidR="001E51ED" w:rsidRDefault="001E51ED" w:rsidP="008127C5">
      <w:pPr>
        <w:pStyle w:val="KUJKpismenny"/>
        <w:numPr>
          <w:ilvl w:val="0"/>
          <w:numId w:val="0"/>
        </w:numPr>
      </w:pPr>
    </w:p>
    <w:p w14:paraId="60D23D8D" w14:textId="77777777" w:rsidR="001E51ED" w:rsidRDefault="001E51ED" w:rsidP="008127C5">
      <w:pPr>
        <w:pStyle w:val="KUJKmezeraDZ"/>
      </w:pPr>
      <w:bookmarkStart w:id="2" w:name="US_DuvodZprava"/>
      <w:bookmarkEnd w:id="2"/>
    </w:p>
    <w:p w14:paraId="7C90324B" w14:textId="77777777" w:rsidR="001E51ED" w:rsidRDefault="001E51ED" w:rsidP="008127C5">
      <w:pPr>
        <w:pStyle w:val="KUJKnadpisDZ"/>
      </w:pPr>
      <w:r>
        <w:t>DŮVODOVÁ ZPRÁVA</w:t>
      </w:r>
    </w:p>
    <w:p w14:paraId="42E672EA" w14:textId="77777777" w:rsidR="001E51ED" w:rsidRPr="009B7B0B" w:rsidRDefault="001E51ED" w:rsidP="008127C5">
      <w:pPr>
        <w:pStyle w:val="KUJKmezeraDZ"/>
      </w:pPr>
    </w:p>
    <w:p w14:paraId="1DD344AA" w14:textId="77777777" w:rsidR="001E51ED" w:rsidRDefault="001E51ED" w:rsidP="001C1425">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4CFDF670" w14:textId="77777777" w:rsidR="001E51ED" w:rsidRDefault="001E51ED" w:rsidP="001C1425">
      <w:pPr>
        <w:pStyle w:val="xl35"/>
        <w:spacing w:before="0" w:beforeAutospacing="0" w:after="0" w:afterAutospacing="0"/>
        <w:jc w:val="both"/>
        <w:rPr>
          <w:rFonts w:ascii="Arial" w:eastAsia="Times New Roman" w:hAnsi="Arial" w:cs="Arial"/>
          <w:b w:val="0"/>
          <w:bCs w:val="0"/>
          <w:sz w:val="20"/>
          <w:szCs w:val="20"/>
        </w:rPr>
      </w:pPr>
    </w:p>
    <w:p w14:paraId="45E407DF" w14:textId="77777777" w:rsidR="001E51ED" w:rsidRDefault="001E51ED" w:rsidP="001C1425">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34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580EC00A" w14:textId="77777777" w:rsidR="001E51ED" w:rsidRDefault="001E51ED" w:rsidP="001C1425">
      <w:pPr>
        <w:pStyle w:val="xl35"/>
        <w:numPr>
          <w:ilvl w:val="0"/>
          <w:numId w:val="17"/>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1 RO (2/H),</w:t>
      </w:r>
    </w:p>
    <w:p w14:paraId="48EA2B28" w14:textId="77777777" w:rsidR="001E51ED" w:rsidRDefault="001E51ED" w:rsidP="001C1425">
      <w:pPr>
        <w:pStyle w:val="xl35"/>
        <w:numPr>
          <w:ilvl w:val="0"/>
          <w:numId w:val="17"/>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31 RO (66/R – 88/R a 90/R – 97/R),</w:t>
      </w:r>
    </w:p>
    <w:p w14:paraId="5A866A1B" w14:textId="77777777" w:rsidR="001E51ED" w:rsidRDefault="001E51ED" w:rsidP="001C1425">
      <w:pPr>
        <w:pStyle w:val="xl35"/>
        <w:numPr>
          <w:ilvl w:val="0"/>
          <w:numId w:val="17"/>
        </w:numPr>
        <w:spacing w:before="0" w:beforeAutospacing="0" w:after="12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w:t>
      </w:r>
      <w:r>
        <w:rPr>
          <w:rFonts w:ascii="Arial" w:eastAsia="Times New Roman" w:hAnsi="Arial" w:cs="Arial"/>
          <w:b w:val="0"/>
          <w:bCs w:val="0"/>
          <w:sz w:val="20"/>
          <w:szCs w:val="20"/>
        </w:rPr>
        <w:tab/>
        <w:t xml:space="preserve">  2 RO (89/Z a 98/Z).</w:t>
      </w:r>
    </w:p>
    <w:p w14:paraId="71A18012" w14:textId="77777777" w:rsidR="001E51ED" w:rsidRDefault="001E51ED" w:rsidP="001C1425">
      <w:pPr>
        <w:pStyle w:val="xl35"/>
        <w:spacing w:before="0" w:beforeAutospacing="0" w:after="0" w:afterAutospacing="0"/>
        <w:jc w:val="both"/>
        <w:rPr>
          <w:rFonts w:ascii="Arial" w:eastAsia="Times New Roman" w:hAnsi="Arial" w:cs="Arial"/>
          <w:b w:val="0"/>
          <w:bCs w:val="0"/>
          <w:sz w:val="20"/>
          <w:szCs w:val="20"/>
        </w:rPr>
      </w:pPr>
    </w:p>
    <w:p w14:paraId="5BBB32D1" w14:textId="77777777" w:rsidR="001E51ED" w:rsidRDefault="001E51ED" w:rsidP="001C1425">
      <w:pPr>
        <w:rPr>
          <w:rFonts w:ascii="Arial" w:hAnsi="Arial" w:cs="Arial"/>
          <w:szCs w:val="20"/>
        </w:rPr>
      </w:pPr>
      <w:r>
        <w:rPr>
          <w:rFonts w:ascii="Arial" w:hAnsi="Arial" w:cs="Arial"/>
          <w:szCs w:val="20"/>
        </w:rPr>
        <w:t xml:space="preserve">Výčet rozpočtových opatření </w:t>
      </w:r>
      <w:r>
        <w:rPr>
          <w:rFonts w:ascii="Arial" w:hAnsi="Arial" w:cs="Arial"/>
          <w:szCs w:val="20"/>
          <w:u w:val="single"/>
        </w:rPr>
        <w:t>s dopadem do</w:t>
      </w:r>
      <w:r>
        <w:rPr>
          <w:rFonts w:ascii="Arial" w:hAnsi="Arial" w:cs="Arial"/>
          <w:szCs w:val="20"/>
        </w:rPr>
        <w:t>:</w:t>
      </w:r>
    </w:p>
    <w:p w14:paraId="37995491" w14:textId="77777777" w:rsidR="001E51ED" w:rsidRDefault="001E51ED" w:rsidP="001E51ED">
      <w:pPr>
        <w:numPr>
          <w:ilvl w:val="0"/>
          <w:numId w:val="16"/>
        </w:numPr>
        <w:spacing w:line="240" w:lineRule="auto"/>
        <w:ind w:left="284" w:right="-285" w:hanging="218"/>
        <w:contextualSpacing/>
        <w:jc w:val="both"/>
        <w:rPr>
          <w:rFonts w:ascii="Arial" w:hAnsi="Arial" w:cs="Arial"/>
          <w:szCs w:val="20"/>
        </w:rPr>
      </w:pPr>
      <w:r>
        <w:rPr>
          <w:rFonts w:ascii="Arial" w:hAnsi="Arial" w:cs="Arial"/>
          <w:szCs w:val="20"/>
        </w:rPr>
        <w:t>salda příjmů a výdajů:</w:t>
      </w:r>
      <w:r>
        <w:rPr>
          <w:rFonts w:ascii="Arial" w:hAnsi="Arial" w:cs="Arial"/>
          <w:szCs w:val="20"/>
        </w:rPr>
        <w:tab/>
        <w:t xml:space="preserve">66/R – 68/R, 76/R – 78/R, 90/R, 98/R </w:t>
      </w:r>
      <w:r>
        <w:rPr>
          <w:rFonts w:ascii="Arial" w:hAnsi="Arial" w:cs="Arial"/>
          <w:szCs w:val="20"/>
        </w:rPr>
        <w:tab/>
        <w:t>(prohloubení schodku o 102,2 mil. Kč),</w:t>
      </w:r>
    </w:p>
    <w:p w14:paraId="104E13F3" w14:textId="77777777" w:rsidR="001E51ED" w:rsidRDefault="001E51ED" w:rsidP="001E51ED">
      <w:pPr>
        <w:numPr>
          <w:ilvl w:val="0"/>
          <w:numId w:val="16"/>
        </w:numPr>
        <w:spacing w:line="240" w:lineRule="auto"/>
        <w:ind w:left="284" w:right="-285" w:hanging="218"/>
        <w:contextualSpacing/>
        <w:jc w:val="both"/>
        <w:rPr>
          <w:rFonts w:ascii="Arial" w:hAnsi="Arial" w:cs="Arial"/>
          <w:szCs w:val="20"/>
        </w:rPr>
      </w:pPr>
      <w:r>
        <w:rPr>
          <w:rFonts w:ascii="Arial" w:hAnsi="Arial" w:cs="Arial"/>
          <w:szCs w:val="20"/>
        </w:rPr>
        <w:t>krizové rezervy:</w:t>
      </w:r>
      <w:r>
        <w:rPr>
          <w:rFonts w:ascii="Arial" w:hAnsi="Arial" w:cs="Arial"/>
          <w:szCs w:val="20"/>
        </w:rPr>
        <w:tab/>
      </w:r>
      <w:r>
        <w:rPr>
          <w:rFonts w:ascii="Arial" w:hAnsi="Arial" w:cs="Arial"/>
          <w:szCs w:val="20"/>
        </w:rPr>
        <w:tab/>
        <w:t>2/H</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(snížení o 5,0 mil. Kč),</w:t>
      </w:r>
    </w:p>
    <w:p w14:paraId="1E5FF984" w14:textId="77777777" w:rsidR="001E51ED" w:rsidRDefault="001E51ED" w:rsidP="001E51ED">
      <w:pPr>
        <w:numPr>
          <w:ilvl w:val="0"/>
          <w:numId w:val="16"/>
        </w:numPr>
        <w:spacing w:line="240" w:lineRule="auto"/>
        <w:ind w:left="284" w:right="-285" w:hanging="218"/>
        <w:contextualSpacing/>
        <w:jc w:val="both"/>
        <w:rPr>
          <w:rFonts w:ascii="Arial" w:hAnsi="Arial" w:cs="Arial"/>
          <w:szCs w:val="20"/>
        </w:rPr>
      </w:pPr>
      <w:r>
        <w:rPr>
          <w:rFonts w:ascii="Arial" w:hAnsi="Arial" w:cs="Arial"/>
          <w:szCs w:val="20"/>
        </w:rPr>
        <w:lastRenderedPageBreak/>
        <w:t>rozpočtové rezervy:</w:t>
      </w:r>
      <w:r>
        <w:rPr>
          <w:rFonts w:ascii="Arial" w:hAnsi="Arial" w:cs="Arial"/>
          <w:szCs w:val="20"/>
        </w:rPr>
        <w:tab/>
      </w:r>
      <w:r>
        <w:rPr>
          <w:rFonts w:ascii="Arial" w:hAnsi="Arial" w:cs="Arial"/>
          <w:szCs w:val="20"/>
        </w:rPr>
        <w:tab/>
        <w:t>není,</w:t>
      </w:r>
    </w:p>
    <w:p w14:paraId="62F4052F" w14:textId="77777777" w:rsidR="001E51ED" w:rsidRDefault="001E51ED" w:rsidP="001E51ED">
      <w:pPr>
        <w:numPr>
          <w:ilvl w:val="0"/>
          <w:numId w:val="16"/>
        </w:numPr>
        <w:spacing w:after="120" w:line="240" w:lineRule="auto"/>
        <w:ind w:left="284" w:right="-285" w:hanging="218"/>
        <w:jc w:val="both"/>
        <w:rPr>
          <w:rFonts w:ascii="Arial" w:hAnsi="Arial" w:cs="Arial"/>
          <w:szCs w:val="20"/>
        </w:rPr>
      </w:pPr>
      <w:r>
        <w:rPr>
          <w:rFonts w:ascii="Arial" w:hAnsi="Arial" w:cs="Arial"/>
          <w:szCs w:val="20"/>
        </w:rPr>
        <w:t>Fondu rezerv a rozvoje:</w:t>
      </w:r>
      <w:r>
        <w:rPr>
          <w:rFonts w:ascii="Arial" w:hAnsi="Arial" w:cs="Arial"/>
          <w:szCs w:val="20"/>
        </w:rPr>
        <w:tab/>
        <w:t>není.</w:t>
      </w:r>
    </w:p>
    <w:p w14:paraId="4677B9CF" w14:textId="77777777" w:rsidR="001E51ED" w:rsidRDefault="001E51ED" w:rsidP="001C1425">
      <w:pPr>
        <w:pStyle w:val="xl35"/>
        <w:spacing w:before="0" w:beforeAutospacing="0" w:after="0" w:afterAutospacing="0"/>
        <w:jc w:val="both"/>
        <w:rPr>
          <w:rFonts w:ascii="Arial" w:eastAsia="Times New Roman" w:hAnsi="Arial" w:cs="Arial"/>
          <w:b w:val="0"/>
          <w:bCs w:val="0"/>
          <w:sz w:val="20"/>
          <w:szCs w:val="20"/>
        </w:rPr>
      </w:pPr>
    </w:p>
    <w:p w14:paraId="7A201CF4" w14:textId="77777777" w:rsidR="001E51ED" w:rsidRDefault="001E51ED"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navýšení povoleného schodku o 100,0 mil. Kč je úhrada mimořádné ztráty z dopravní obslužnosti související se zavedenými opatřeními proti nákaze koronavirem SARS CoV-2 v roce 2020 a se snížením tržeb souvisejících s epidemií. Uhrazené ztráty budou nárokovány z titulu náhrady újmy u státního rozpočtu ČR.</w:t>
      </w:r>
    </w:p>
    <w:p w14:paraId="3D03A5EA" w14:textId="77777777" w:rsidR="001E51ED" w:rsidRDefault="001E51ED"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navýšení povoleného schodku o 1,7 mil. Kč je finanční vypořádání jednotlivých dotačních titulů za rok 2020 se státním rozpočtem. Vratky se převádí z běžného účtu kraje.</w:t>
      </w:r>
    </w:p>
    <w:p w14:paraId="5000E3CA" w14:textId="77777777" w:rsidR="001E51ED" w:rsidRDefault="001E51ED"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navýšení povoleného schodku o 500 tis. Kč je poskytnutí individuální dotace žadateli FK Spartak MAS Sezimovo Ústí, z. s. na realizaci projektu „Reko fotbalového stadionu“. Dotace bude vyplacena z vrácených, tzn. nedočerpaných prostředků programu podpory sportu z minulého roku.</w:t>
      </w:r>
    </w:p>
    <w:p w14:paraId="4D2F97CB" w14:textId="77777777" w:rsidR="001E51ED" w:rsidRDefault="001E51ED" w:rsidP="001C1425">
      <w:pPr>
        <w:pStyle w:val="xl35"/>
        <w:spacing w:before="0" w:beforeAutospacing="0" w:after="60" w:afterAutospacing="0"/>
        <w:jc w:val="both"/>
        <w:rPr>
          <w:rFonts w:ascii="Arial" w:eastAsia="Times New Roman" w:hAnsi="Arial" w:cs="Arial"/>
          <w:b w:val="0"/>
          <w:bCs w:val="0"/>
          <w:strike/>
          <w:sz w:val="20"/>
          <w:szCs w:val="20"/>
          <w:highlight w:val="green"/>
        </w:rPr>
      </w:pPr>
    </w:p>
    <w:p w14:paraId="35DF37AA" w14:textId="77777777" w:rsidR="001E51ED" w:rsidRDefault="001E51ED" w:rsidP="001C1425">
      <w:pPr>
        <w:pStyle w:val="xl35"/>
        <w:spacing w:before="0" w:beforeAutospacing="0" w:after="120" w:afterAutospacing="0"/>
        <w:jc w:val="both"/>
        <w:rPr>
          <w:rFonts w:ascii="Arial" w:eastAsia="Times New Roman" w:hAnsi="Arial" w:cs="Arial"/>
          <w:b w:val="0"/>
          <w:bCs w:val="0"/>
          <w:sz w:val="20"/>
          <w:szCs w:val="20"/>
        </w:rPr>
      </w:pPr>
      <w:r w:rsidRPr="00FE46FC">
        <w:rPr>
          <w:rFonts w:ascii="Arial" w:eastAsia="Times New Roman" w:hAnsi="Arial" w:cs="Arial"/>
          <w:b w:val="0"/>
          <w:bCs w:val="0"/>
          <w:sz w:val="20"/>
          <w:szCs w:val="20"/>
        </w:rPr>
        <w:t>Předložený návrh navazuje na předchozí materiál k rozpočtovým změnám 2/21, který byl zařazen k projednání zastupitelstvu kraje na zasedání dne 11. 2. 2021.</w:t>
      </w:r>
    </w:p>
    <w:p w14:paraId="4F674455" w14:textId="77777777" w:rsidR="001E51ED" w:rsidRDefault="001E51ED" w:rsidP="001C1425">
      <w:pPr>
        <w:pStyle w:val="xl35"/>
        <w:spacing w:before="0" w:beforeAutospacing="0" w:after="120" w:afterAutospacing="0"/>
        <w:jc w:val="both"/>
        <w:rPr>
          <w:rFonts w:ascii="Arial" w:eastAsia="Times New Roman" w:hAnsi="Arial" w:cs="Arial"/>
          <w:b w:val="0"/>
          <w:bCs w:val="0"/>
          <w:sz w:val="20"/>
          <w:szCs w:val="20"/>
        </w:rPr>
      </w:pPr>
    </w:p>
    <w:p w14:paraId="47B546F9" w14:textId="77777777" w:rsidR="001E51ED" w:rsidRDefault="001E51ED"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2021.</w:t>
      </w:r>
    </w:p>
    <w:p w14:paraId="10708CFC" w14:textId="77777777" w:rsidR="001E51ED" w:rsidRDefault="001E51ED" w:rsidP="001C1425">
      <w:pPr>
        <w:jc w:val="both"/>
        <w:rPr>
          <w:rFonts w:ascii="Arial" w:hAnsi="Arial" w:cs="Arial"/>
          <w:b/>
          <w:bCs/>
          <w:szCs w:val="20"/>
        </w:rPr>
      </w:pPr>
    </w:p>
    <w:p w14:paraId="48DD60CF" w14:textId="77777777" w:rsidR="001E51ED" w:rsidRDefault="001E51ED" w:rsidP="001C1425">
      <w:pPr>
        <w:jc w:val="both"/>
        <w:rPr>
          <w:rFonts w:ascii="Arial" w:hAnsi="Arial" w:cs="Arial"/>
          <w:b/>
          <w:bCs/>
          <w:szCs w:val="20"/>
        </w:rPr>
      </w:pPr>
    </w:p>
    <w:p w14:paraId="6FD7C70E" w14:textId="77777777" w:rsidR="001E51ED" w:rsidRDefault="001E51ED" w:rsidP="001C1425">
      <w:pPr>
        <w:jc w:val="center"/>
        <w:rPr>
          <w:rFonts w:ascii="Arial" w:hAnsi="Arial" w:cs="Arial"/>
          <w:b/>
          <w:bCs/>
          <w:szCs w:val="20"/>
        </w:rPr>
      </w:pPr>
      <w:r>
        <w:rPr>
          <w:rFonts w:ascii="Arial" w:hAnsi="Arial" w:cs="Arial"/>
          <w:b/>
          <w:bCs/>
          <w:szCs w:val="20"/>
        </w:rPr>
        <w:t>Bilance 2021 s porovnáním ke schválenému a upravenému rozpočtu</w:t>
      </w:r>
    </w:p>
    <w:p w14:paraId="43FC4678" w14:textId="77777777" w:rsidR="001E51ED" w:rsidRDefault="001E51ED" w:rsidP="001C1425">
      <w:pPr>
        <w:jc w:val="center"/>
        <w:rPr>
          <w:rFonts w:ascii="Arial" w:hAnsi="Arial" w:cs="Arial"/>
          <w:b/>
          <w:bCs/>
          <w:szCs w:val="20"/>
        </w:rPr>
      </w:pPr>
      <w:r>
        <w:rPr>
          <w:rFonts w:ascii="Arial" w:hAnsi="Arial" w:cs="Arial"/>
          <w:b/>
          <w:bCs/>
          <w:szCs w:val="20"/>
        </w:rPr>
        <w:t>po provedení rozpočtových opatření</w:t>
      </w:r>
    </w:p>
    <w:p w14:paraId="4028301A" w14:textId="77777777" w:rsidR="001E51ED" w:rsidRDefault="001E51ED" w:rsidP="001C1425">
      <w:pPr>
        <w:jc w:val="center"/>
        <w:rPr>
          <w:rFonts w:ascii="Arial" w:hAnsi="Arial" w:cs="Arial"/>
          <w:i/>
          <w:iCs/>
          <w:szCs w:val="20"/>
        </w:rPr>
      </w:pPr>
      <w:r>
        <w:rPr>
          <w:rFonts w:ascii="Arial" w:hAnsi="Arial" w:cs="Arial"/>
          <w:i/>
          <w:iCs/>
          <w:szCs w:val="20"/>
        </w:rPr>
        <w:t>(příjmy a výdaje po konsolidaci)</w:t>
      </w:r>
    </w:p>
    <w:p w14:paraId="60CA2C5C" w14:textId="77777777" w:rsidR="001E51ED" w:rsidRDefault="001E51ED" w:rsidP="001C1425">
      <w:pPr>
        <w:ind w:left="7796"/>
        <w:jc w:val="both"/>
        <w:rPr>
          <w:rFonts w:ascii="Arial" w:hAnsi="Arial" w:cs="Arial"/>
          <w:sz w:val="18"/>
          <w:szCs w:val="18"/>
        </w:rPr>
      </w:pPr>
      <w:r>
        <w:rPr>
          <w:rFonts w:ascii="Arial" w:hAnsi="Arial" w:cs="Arial"/>
          <w:sz w:val="18"/>
          <w:szCs w:val="18"/>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1E51ED" w14:paraId="67B76349" w14:textId="77777777" w:rsidTr="007F4B36">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4714BA3C" w14:textId="77777777" w:rsidR="001E51ED" w:rsidRDefault="001E51ED" w:rsidP="007F4B36">
            <w:pPr>
              <w:rPr>
                <w:rFonts w:ascii="Arial" w:hAnsi="Arial" w:cs="Arial"/>
                <w:color w:val="000000"/>
                <w:sz w:val="18"/>
                <w:szCs w:val="18"/>
              </w:rPr>
            </w:pPr>
            <w:r>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14:paraId="01397075" w14:textId="77777777" w:rsidR="001E51ED" w:rsidRDefault="001E51ED" w:rsidP="007F4B36">
            <w:pPr>
              <w:jc w:val="center"/>
              <w:rPr>
                <w:rFonts w:ascii="Arial" w:hAnsi="Arial" w:cs="Arial"/>
                <w:b/>
                <w:bCs/>
                <w:color w:val="000000"/>
                <w:sz w:val="18"/>
                <w:szCs w:val="18"/>
              </w:rPr>
            </w:pPr>
            <w:r>
              <w:rPr>
                <w:rFonts w:ascii="Arial" w:hAnsi="Arial" w:cs="Arial"/>
                <w:b/>
                <w:bCs/>
                <w:color w:val="000000"/>
                <w:sz w:val="18"/>
                <w:szCs w:val="18"/>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139BF81F" w14:textId="77777777" w:rsidR="001E51ED" w:rsidRPr="00FE46FC" w:rsidRDefault="001E51ED" w:rsidP="007F4B36">
            <w:pPr>
              <w:jc w:val="center"/>
              <w:rPr>
                <w:rFonts w:ascii="Arial" w:hAnsi="Arial" w:cs="Arial"/>
                <w:b/>
                <w:bCs/>
                <w:color w:val="000000"/>
                <w:sz w:val="18"/>
                <w:szCs w:val="18"/>
              </w:rPr>
            </w:pPr>
            <w:r w:rsidRPr="00FE46FC">
              <w:rPr>
                <w:rFonts w:ascii="Arial" w:hAnsi="Arial" w:cs="Arial"/>
                <w:b/>
                <w:bCs/>
                <w:color w:val="000000"/>
                <w:sz w:val="18"/>
                <w:szCs w:val="18"/>
              </w:rPr>
              <w:t>Rozpočet upravený podle RZ 2/21</w:t>
            </w:r>
          </w:p>
        </w:tc>
        <w:tc>
          <w:tcPr>
            <w:tcW w:w="1560" w:type="dxa"/>
            <w:tcBorders>
              <w:top w:val="single" w:sz="4" w:space="0" w:color="auto"/>
              <w:left w:val="nil"/>
              <w:bottom w:val="single" w:sz="4" w:space="0" w:color="auto"/>
              <w:right w:val="single" w:sz="4" w:space="0" w:color="auto"/>
            </w:tcBorders>
            <w:vAlign w:val="center"/>
            <w:hideMark/>
          </w:tcPr>
          <w:p w14:paraId="618A78E7" w14:textId="77777777" w:rsidR="001E51ED" w:rsidRPr="00FE46FC" w:rsidRDefault="001E51ED" w:rsidP="007F4B36">
            <w:pPr>
              <w:jc w:val="center"/>
              <w:rPr>
                <w:rFonts w:ascii="Arial" w:hAnsi="Arial" w:cs="Arial"/>
                <w:b/>
                <w:bCs/>
                <w:color w:val="000000"/>
                <w:sz w:val="18"/>
                <w:szCs w:val="18"/>
              </w:rPr>
            </w:pPr>
            <w:r w:rsidRPr="00FE46FC">
              <w:rPr>
                <w:rFonts w:ascii="Arial" w:hAnsi="Arial" w:cs="Arial"/>
                <w:b/>
                <w:bCs/>
                <w:color w:val="000000"/>
                <w:sz w:val="18"/>
                <w:szCs w:val="18"/>
              </w:rPr>
              <w:t>Rozpočet upravený podle</w:t>
            </w:r>
          </w:p>
          <w:p w14:paraId="184D31BD" w14:textId="77777777" w:rsidR="001E51ED" w:rsidRPr="00FE46FC" w:rsidRDefault="001E51ED" w:rsidP="007F4B36">
            <w:pPr>
              <w:jc w:val="center"/>
              <w:rPr>
                <w:rFonts w:ascii="Arial" w:hAnsi="Arial" w:cs="Arial"/>
                <w:b/>
                <w:bCs/>
                <w:color w:val="000000"/>
                <w:sz w:val="18"/>
                <w:szCs w:val="18"/>
              </w:rPr>
            </w:pPr>
            <w:r w:rsidRPr="00FE46FC">
              <w:rPr>
                <w:rFonts w:ascii="Arial" w:hAnsi="Arial" w:cs="Arial"/>
                <w:b/>
                <w:bCs/>
                <w:color w:val="000000"/>
                <w:sz w:val="18"/>
                <w:szCs w:val="18"/>
              </w:rPr>
              <w:t>RZ 6/21</w:t>
            </w:r>
          </w:p>
          <w:p w14:paraId="6479EC89" w14:textId="77777777" w:rsidR="001E51ED" w:rsidRPr="00FE46FC" w:rsidRDefault="001E51ED" w:rsidP="007F4B36">
            <w:pPr>
              <w:jc w:val="center"/>
              <w:rPr>
                <w:rFonts w:ascii="Arial" w:hAnsi="Arial" w:cs="Arial"/>
                <w:b/>
                <w:bCs/>
                <w:color w:val="000000"/>
                <w:sz w:val="18"/>
                <w:szCs w:val="18"/>
              </w:rPr>
            </w:pPr>
            <w:r w:rsidRPr="00FE46FC">
              <w:rPr>
                <w:rFonts w:ascii="Arial" w:hAnsi="Arial" w:cs="Arial"/>
                <w:b/>
                <w:bCs/>
                <w:color w:val="000000"/>
                <w:sz w:val="18"/>
                <w:szCs w:val="18"/>
              </w:rPr>
              <w:t>(po schválení RO 89/Z, 98/Z)</w:t>
            </w:r>
          </w:p>
        </w:tc>
        <w:tc>
          <w:tcPr>
            <w:tcW w:w="1417" w:type="dxa"/>
            <w:tcBorders>
              <w:top w:val="single" w:sz="4" w:space="0" w:color="auto"/>
              <w:left w:val="nil"/>
              <w:bottom w:val="single" w:sz="4" w:space="0" w:color="auto"/>
              <w:right w:val="single" w:sz="4" w:space="0" w:color="auto"/>
            </w:tcBorders>
            <w:vAlign w:val="center"/>
            <w:hideMark/>
          </w:tcPr>
          <w:p w14:paraId="34742B8C" w14:textId="77777777" w:rsidR="001E51ED" w:rsidRPr="00FE46FC" w:rsidRDefault="001E51ED" w:rsidP="007F4B36">
            <w:pPr>
              <w:jc w:val="center"/>
              <w:rPr>
                <w:rFonts w:ascii="Arial" w:hAnsi="Arial" w:cs="Arial"/>
                <w:b/>
                <w:bCs/>
                <w:color w:val="000000"/>
                <w:sz w:val="18"/>
                <w:szCs w:val="18"/>
              </w:rPr>
            </w:pPr>
            <w:r w:rsidRPr="00FE46FC">
              <w:rPr>
                <w:rFonts w:ascii="Arial" w:hAnsi="Arial" w:cs="Arial"/>
                <w:b/>
                <w:bCs/>
                <w:color w:val="000000"/>
                <w:sz w:val="18"/>
                <w:szCs w:val="18"/>
              </w:rPr>
              <w:t>Rozdíl</w:t>
            </w:r>
          </w:p>
        </w:tc>
      </w:tr>
      <w:tr w:rsidR="001E51ED" w14:paraId="6F35E11D" w14:textId="77777777" w:rsidTr="007F4B36">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0168E807" w14:textId="77777777" w:rsidR="001E51ED" w:rsidRDefault="001E51ED" w:rsidP="007F4B36">
            <w:pPr>
              <w:rPr>
                <w:rFonts w:ascii="Arial" w:hAnsi="Arial" w:cs="Arial"/>
                <w:i/>
                <w:iCs/>
                <w:color w:val="000000"/>
                <w:sz w:val="18"/>
                <w:szCs w:val="18"/>
              </w:rPr>
            </w:pPr>
          </w:p>
        </w:tc>
        <w:tc>
          <w:tcPr>
            <w:tcW w:w="1559" w:type="dxa"/>
            <w:tcBorders>
              <w:top w:val="single" w:sz="4" w:space="0" w:color="auto"/>
              <w:left w:val="nil"/>
              <w:bottom w:val="single" w:sz="4" w:space="0" w:color="auto"/>
              <w:right w:val="single" w:sz="4" w:space="0" w:color="auto"/>
            </w:tcBorders>
            <w:vAlign w:val="center"/>
            <w:hideMark/>
          </w:tcPr>
          <w:p w14:paraId="3099F55D" w14:textId="77777777" w:rsidR="001E51ED" w:rsidRDefault="001E51ED" w:rsidP="007F4B36">
            <w:pPr>
              <w:jc w:val="center"/>
              <w:rPr>
                <w:rFonts w:ascii="Arial" w:hAnsi="Arial" w:cs="Arial"/>
                <w:i/>
                <w:iCs/>
                <w:color w:val="000000"/>
                <w:sz w:val="18"/>
                <w:szCs w:val="18"/>
              </w:rPr>
            </w:pPr>
            <w:r>
              <w:rPr>
                <w:rFonts w:ascii="Arial" w:hAnsi="Arial" w:cs="Arial"/>
                <w:i/>
                <w:iCs/>
                <w:color w:val="000000"/>
                <w:sz w:val="18"/>
                <w:szCs w:val="18"/>
              </w:rPr>
              <w:t>1</w:t>
            </w:r>
          </w:p>
        </w:tc>
        <w:tc>
          <w:tcPr>
            <w:tcW w:w="1559" w:type="dxa"/>
            <w:tcBorders>
              <w:top w:val="single" w:sz="4" w:space="0" w:color="auto"/>
              <w:left w:val="nil"/>
              <w:bottom w:val="single" w:sz="4" w:space="0" w:color="auto"/>
              <w:right w:val="single" w:sz="4" w:space="0" w:color="auto"/>
            </w:tcBorders>
            <w:vAlign w:val="center"/>
            <w:hideMark/>
          </w:tcPr>
          <w:p w14:paraId="1D66B9B2" w14:textId="77777777" w:rsidR="001E51ED" w:rsidRPr="00FE46FC" w:rsidRDefault="001E51ED" w:rsidP="007F4B36">
            <w:pPr>
              <w:jc w:val="center"/>
              <w:rPr>
                <w:rFonts w:ascii="Arial" w:hAnsi="Arial" w:cs="Arial"/>
                <w:i/>
                <w:iCs/>
                <w:color w:val="000000"/>
                <w:sz w:val="18"/>
                <w:szCs w:val="18"/>
              </w:rPr>
            </w:pPr>
            <w:r w:rsidRPr="00FE46FC">
              <w:rPr>
                <w:rFonts w:ascii="Arial" w:hAnsi="Arial" w:cs="Arial"/>
                <w:i/>
                <w:iCs/>
                <w:color w:val="000000"/>
                <w:sz w:val="18"/>
                <w:szCs w:val="18"/>
              </w:rPr>
              <w:t>2</w:t>
            </w:r>
          </w:p>
        </w:tc>
        <w:tc>
          <w:tcPr>
            <w:tcW w:w="1560" w:type="dxa"/>
            <w:tcBorders>
              <w:top w:val="single" w:sz="4" w:space="0" w:color="auto"/>
              <w:left w:val="nil"/>
              <w:bottom w:val="single" w:sz="4" w:space="0" w:color="auto"/>
              <w:right w:val="single" w:sz="4" w:space="0" w:color="auto"/>
            </w:tcBorders>
            <w:vAlign w:val="center"/>
            <w:hideMark/>
          </w:tcPr>
          <w:p w14:paraId="08EE9688" w14:textId="77777777" w:rsidR="001E51ED" w:rsidRPr="00FE46FC" w:rsidRDefault="001E51ED" w:rsidP="007F4B36">
            <w:pPr>
              <w:jc w:val="center"/>
              <w:rPr>
                <w:rFonts w:ascii="Arial" w:hAnsi="Arial" w:cs="Arial"/>
                <w:i/>
                <w:iCs/>
                <w:color w:val="000000"/>
                <w:sz w:val="18"/>
                <w:szCs w:val="18"/>
              </w:rPr>
            </w:pPr>
            <w:r w:rsidRPr="00FE46FC">
              <w:rPr>
                <w:rFonts w:ascii="Arial" w:hAnsi="Arial" w:cs="Arial"/>
                <w:i/>
                <w:iCs/>
                <w:color w:val="000000"/>
                <w:sz w:val="18"/>
                <w:szCs w:val="18"/>
              </w:rPr>
              <w:t>3</w:t>
            </w:r>
          </w:p>
        </w:tc>
        <w:tc>
          <w:tcPr>
            <w:tcW w:w="1417" w:type="dxa"/>
            <w:tcBorders>
              <w:top w:val="single" w:sz="4" w:space="0" w:color="auto"/>
              <w:left w:val="nil"/>
              <w:bottom w:val="single" w:sz="4" w:space="0" w:color="auto"/>
              <w:right w:val="single" w:sz="4" w:space="0" w:color="auto"/>
            </w:tcBorders>
            <w:vAlign w:val="center"/>
            <w:hideMark/>
          </w:tcPr>
          <w:p w14:paraId="4411855C" w14:textId="77777777" w:rsidR="001E51ED" w:rsidRPr="00FE46FC" w:rsidRDefault="001E51ED" w:rsidP="007F4B36">
            <w:pPr>
              <w:jc w:val="center"/>
              <w:rPr>
                <w:rFonts w:ascii="Arial" w:hAnsi="Arial" w:cs="Arial"/>
                <w:i/>
                <w:iCs/>
                <w:color w:val="000000"/>
                <w:sz w:val="18"/>
                <w:szCs w:val="18"/>
              </w:rPr>
            </w:pPr>
            <w:r w:rsidRPr="00FE46FC">
              <w:rPr>
                <w:rFonts w:ascii="Arial" w:hAnsi="Arial" w:cs="Arial"/>
                <w:i/>
                <w:iCs/>
                <w:color w:val="000000"/>
                <w:sz w:val="18"/>
                <w:szCs w:val="18"/>
              </w:rPr>
              <w:t>4 (3 – 2)</w:t>
            </w:r>
          </w:p>
        </w:tc>
      </w:tr>
      <w:tr w:rsidR="001E51ED" w14:paraId="04501D0A"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010A1105" w14:textId="77777777" w:rsidR="001E51ED" w:rsidRDefault="001E51ED" w:rsidP="007F4B36">
            <w:pPr>
              <w:rPr>
                <w:rFonts w:ascii="Arial" w:hAnsi="Arial" w:cs="Arial"/>
                <w:b/>
                <w:bCs/>
                <w:color w:val="000000"/>
                <w:sz w:val="18"/>
                <w:szCs w:val="18"/>
              </w:rPr>
            </w:pPr>
            <w:r>
              <w:rPr>
                <w:rFonts w:ascii="Arial" w:hAnsi="Arial" w:cs="Arial"/>
                <w:b/>
                <w:bCs/>
                <w:color w:val="000000"/>
                <w:sz w:val="18"/>
                <w:szCs w:val="18"/>
              </w:rPr>
              <w:t>Příjmy</w:t>
            </w:r>
          </w:p>
        </w:tc>
        <w:tc>
          <w:tcPr>
            <w:tcW w:w="1559" w:type="dxa"/>
            <w:tcBorders>
              <w:top w:val="nil"/>
              <w:left w:val="nil"/>
              <w:bottom w:val="single" w:sz="4" w:space="0" w:color="auto"/>
              <w:right w:val="single" w:sz="4" w:space="0" w:color="auto"/>
            </w:tcBorders>
            <w:noWrap/>
            <w:vAlign w:val="center"/>
            <w:hideMark/>
          </w:tcPr>
          <w:p w14:paraId="7A3BAD7A" w14:textId="77777777" w:rsidR="001E51ED" w:rsidRDefault="001E51ED" w:rsidP="007F4B36">
            <w:pPr>
              <w:jc w:val="right"/>
              <w:rPr>
                <w:rFonts w:ascii="Arial" w:hAnsi="Arial" w:cs="Arial"/>
                <w:b/>
                <w:bCs/>
                <w:color w:val="000000"/>
                <w:sz w:val="18"/>
                <w:szCs w:val="18"/>
              </w:rPr>
            </w:pPr>
            <w:r>
              <w:rPr>
                <w:rFonts w:ascii="Arial" w:hAnsi="Arial" w:cs="Arial"/>
                <w:b/>
                <w:bCs/>
                <w:color w:val="000000"/>
                <w:sz w:val="18"/>
                <w:szCs w:val="18"/>
              </w:rPr>
              <w:t>20 113 963,80</w:t>
            </w:r>
          </w:p>
        </w:tc>
        <w:tc>
          <w:tcPr>
            <w:tcW w:w="1559" w:type="dxa"/>
            <w:tcBorders>
              <w:top w:val="nil"/>
              <w:left w:val="nil"/>
              <w:bottom w:val="single" w:sz="4" w:space="0" w:color="auto"/>
              <w:right w:val="single" w:sz="4" w:space="0" w:color="auto"/>
            </w:tcBorders>
            <w:noWrap/>
            <w:vAlign w:val="center"/>
          </w:tcPr>
          <w:p w14:paraId="5E7B1828"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20 042 379,76</w:t>
            </w:r>
          </w:p>
        </w:tc>
        <w:tc>
          <w:tcPr>
            <w:tcW w:w="1560" w:type="dxa"/>
            <w:tcBorders>
              <w:top w:val="nil"/>
              <w:left w:val="nil"/>
              <w:bottom w:val="single" w:sz="4" w:space="0" w:color="auto"/>
              <w:right w:val="single" w:sz="4" w:space="0" w:color="auto"/>
            </w:tcBorders>
            <w:noWrap/>
            <w:vAlign w:val="center"/>
          </w:tcPr>
          <w:p w14:paraId="335A9F0F"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20 274 984,31</w:t>
            </w:r>
          </w:p>
        </w:tc>
        <w:tc>
          <w:tcPr>
            <w:tcW w:w="1417" w:type="dxa"/>
            <w:tcBorders>
              <w:top w:val="nil"/>
              <w:left w:val="nil"/>
              <w:bottom w:val="single" w:sz="4" w:space="0" w:color="auto"/>
              <w:right w:val="single" w:sz="4" w:space="0" w:color="auto"/>
            </w:tcBorders>
            <w:noWrap/>
            <w:vAlign w:val="center"/>
          </w:tcPr>
          <w:p w14:paraId="3694C4D6"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+232 604,55</w:t>
            </w:r>
          </w:p>
        </w:tc>
      </w:tr>
      <w:tr w:rsidR="001E51ED" w14:paraId="7CF6A88B"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1076AD33" w14:textId="77777777" w:rsidR="001E51ED" w:rsidRDefault="001E51ED" w:rsidP="007F4B36">
            <w:pPr>
              <w:rPr>
                <w:rFonts w:ascii="Arial" w:hAnsi="Arial" w:cs="Arial"/>
                <w:b/>
                <w:bCs/>
                <w:color w:val="000000"/>
                <w:sz w:val="18"/>
                <w:szCs w:val="18"/>
              </w:rPr>
            </w:pPr>
            <w:r>
              <w:rPr>
                <w:rFonts w:ascii="Arial" w:hAnsi="Arial" w:cs="Arial"/>
                <w:sz w:val="18"/>
                <w:szCs w:val="18"/>
              </w:rPr>
              <w:t>z toho: tř. 1 Daňové příjmy</w:t>
            </w:r>
          </w:p>
        </w:tc>
        <w:tc>
          <w:tcPr>
            <w:tcW w:w="1559" w:type="dxa"/>
            <w:tcBorders>
              <w:top w:val="nil"/>
              <w:left w:val="nil"/>
              <w:bottom w:val="single" w:sz="4" w:space="0" w:color="auto"/>
              <w:right w:val="single" w:sz="4" w:space="0" w:color="auto"/>
            </w:tcBorders>
            <w:noWrap/>
            <w:vAlign w:val="center"/>
            <w:hideMark/>
          </w:tcPr>
          <w:p w14:paraId="33DF4995" w14:textId="77777777" w:rsidR="001E51ED" w:rsidRDefault="001E51ED" w:rsidP="007F4B36">
            <w:pPr>
              <w:jc w:val="right"/>
              <w:rPr>
                <w:rFonts w:ascii="Arial" w:hAnsi="Arial" w:cs="Arial"/>
                <w:color w:val="000000"/>
                <w:sz w:val="18"/>
                <w:szCs w:val="18"/>
              </w:rPr>
            </w:pPr>
            <w:r>
              <w:rPr>
                <w:rFonts w:ascii="Arial" w:hAnsi="Arial" w:cs="Arial"/>
                <w:color w:val="000000"/>
                <w:sz w:val="18"/>
                <w:szCs w:val="18"/>
              </w:rPr>
              <w:t>5 998 920,00</w:t>
            </w:r>
          </w:p>
        </w:tc>
        <w:tc>
          <w:tcPr>
            <w:tcW w:w="1559" w:type="dxa"/>
            <w:tcBorders>
              <w:top w:val="nil"/>
              <w:left w:val="nil"/>
              <w:bottom w:val="single" w:sz="4" w:space="0" w:color="auto"/>
              <w:right w:val="single" w:sz="4" w:space="0" w:color="auto"/>
            </w:tcBorders>
            <w:noWrap/>
            <w:vAlign w:val="center"/>
          </w:tcPr>
          <w:p w14:paraId="18169A9E"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5 998 920,00</w:t>
            </w:r>
          </w:p>
        </w:tc>
        <w:tc>
          <w:tcPr>
            <w:tcW w:w="1560" w:type="dxa"/>
            <w:tcBorders>
              <w:top w:val="nil"/>
              <w:left w:val="nil"/>
              <w:bottom w:val="single" w:sz="4" w:space="0" w:color="auto"/>
              <w:right w:val="single" w:sz="4" w:space="0" w:color="auto"/>
            </w:tcBorders>
            <w:noWrap/>
            <w:vAlign w:val="center"/>
          </w:tcPr>
          <w:p w14:paraId="36366FCC"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5 998 920,00</w:t>
            </w:r>
          </w:p>
        </w:tc>
        <w:tc>
          <w:tcPr>
            <w:tcW w:w="1417" w:type="dxa"/>
            <w:tcBorders>
              <w:top w:val="nil"/>
              <w:left w:val="nil"/>
              <w:bottom w:val="single" w:sz="4" w:space="0" w:color="auto"/>
              <w:right w:val="single" w:sz="4" w:space="0" w:color="auto"/>
            </w:tcBorders>
            <w:noWrap/>
            <w:vAlign w:val="center"/>
          </w:tcPr>
          <w:p w14:paraId="616BBB20"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0,00</w:t>
            </w:r>
          </w:p>
        </w:tc>
      </w:tr>
      <w:tr w:rsidR="001E51ED" w14:paraId="15561001"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1DACC83F" w14:textId="77777777" w:rsidR="001E51ED" w:rsidRDefault="001E51ED" w:rsidP="007F4B36">
            <w:pPr>
              <w:rPr>
                <w:rFonts w:ascii="Arial" w:hAnsi="Arial" w:cs="Arial"/>
                <w:b/>
                <w:bCs/>
                <w:color w:val="000000"/>
                <w:sz w:val="18"/>
                <w:szCs w:val="18"/>
              </w:rPr>
            </w:pPr>
            <w:r>
              <w:rPr>
                <w:rFonts w:ascii="Arial" w:hAnsi="Arial" w:cs="Arial"/>
                <w:sz w:val="18"/>
                <w:szCs w:val="18"/>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088AD429" w14:textId="77777777" w:rsidR="001E51ED" w:rsidRDefault="001E51ED" w:rsidP="007F4B36">
            <w:pPr>
              <w:jc w:val="right"/>
              <w:rPr>
                <w:rFonts w:ascii="Arial" w:hAnsi="Arial" w:cs="Arial"/>
                <w:color w:val="000000"/>
                <w:sz w:val="18"/>
                <w:szCs w:val="18"/>
              </w:rPr>
            </w:pPr>
            <w:r>
              <w:rPr>
                <w:rFonts w:ascii="Arial" w:hAnsi="Arial" w:cs="Arial"/>
                <w:color w:val="000000"/>
                <w:sz w:val="18"/>
                <w:szCs w:val="18"/>
              </w:rPr>
              <w:t>502 894,41</w:t>
            </w:r>
          </w:p>
        </w:tc>
        <w:tc>
          <w:tcPr>
            <w:tcW w:w="1559" w:type="dxa"/>
            <w:tcBorders>
              <w:top w:val="nil"/>
              <w:left w:val="nil"/>
              <w:bottom w:val="single" w:sz="4" w:space="0" w:color="auto"/>
              <w:right w:val="single" w:sz="4" w:space="0" w:color="auto"/>
            </w:tcBorders>
            <w:noWrap/>
            <w:vAlign w:val="center"/>
          </w:tcPr>
          <w:p w14:paraId="50F9D002"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457 736,00</w:t>
            </w:r>
          </w:p>
        </w:tc>
        <w:tc>
          <w:tcPr>
            <w:tcW w:w="1560" w:type="dxa"/>
            <w:tcBorders>
              <w:top w:val="nil"/>
              <w:left w:val="nil"/>
              <w:bottom w:val="single" w:sz="4" w:space="0" w:color="auto"/>
              <w:right w:val="single" w:sz="4" w:space="0" w:color="auto"/>
            </w:tcBorders>
            <w:noWrap/>
            <w:vAlign w:val="center"/>
          </w:tcPr>
          <w:p w14:paraId="1AADAF86"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476 315,92</w:t>
            </w:r>
          </w:p>
        </w:tc>
        <w:tc>
          <w:tcPr>
            <w:tcW w:w="1417" w:type="dxa"/>
            <w:tcBorders>
              <w:top w:val="nil"/>
              <w:left w:val="nil"/>
              <w:bottom w:val="single" w:sz="4" w:space="0" w:color="auto"/>
              <w:right w:val="single" w:sz="4" w:space="0" w:color="auto"/>
            </w:tcBorders>
            <w:noWrap/>
            <w:vAlign w:val="center"/>
          </w:tcPr>
          <w:p w14:paraId="14337682"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+18 579,92</w:t>
            </w:r>
          </w:p>
        </w:tc>
      </w:tr>
      <w:tr w:rsidR="001E51ED" w14:paraId="5CA46C7D"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1B0A160" w14:textId="77777777" w:rsidR="001E51ED" w:rsidRDefault="001E51ED" w:rsidP="007F4B36">
            <w:pPr>
              <w:rPr>
                <w:rFonts w:ascii="Arial" w:hAnsi="Arial" w:cs="Arial"/>
                <w:b/>
                <w:bCs/>
                <w:color w:val="000000"/>
                <w:sz w:val="18"/>
                <w:szCs w:val="18"/>
              </w:rPr>
            </w:pPr>
            <w:r>
              <w:rPr>
                <w:rFonts w:ascii="Arial" w:hAnsi="Arial" w:cs="Arial"/>
                <w:sz w:val="18"/>
                <w:szCs w:val="18"/>
              </w:rPr>
              <w:t xml:space="preserve">            tř. 3 Kapitálové příjmy</w:t>
            </w:r>
          </w:p>
        </w:tc>
        <w:tc>
          <w:tcPr>
            <w:tcW w:w="1559" w:type="dxa"/>
            <w:tcBorders>
              <w:top w:val="nil"/>
              <w:left w:val="nil"/>
              <w:bottom w:val="single" w:sz="4" w:space="0" w:color="auto"/>
              <w:right w:val="single" w:sz="4" w:space="0" w:color="auto"/>
            </w:tcBorders>
            <w:noWrap/>
            <w:vAlign w:val="center"/>
            <w:hideMark/>
          </w:tcPr>
          <w:p w14:paraId="102B9D65" w14:textId="77777777" w:rsidR="001E51ED" w:rsidRDefault="001E51ED" w:rsidP="007F4B36">
            <w:pPr>
              <w:jc w:val="right"/>
              <w:rPr>
                <w:rFonts w:ascii="Arial" w:hAnsi="Arial" w:cs="Arial"/>
                <w:color w:val="000000"/>
                <w:sz w:val="18"/>
                <w:szCs w:val="18"/>
              </w:rPr>
            </w:pPr>
            <w:r>
              <w:rPr>
                <w:rFonts w:ascii="Arial" w:hAnsi="Arial" w:cs="Arial"/>
                <w:color w:val="000000"/>
                <w:sz w:val="18"/>
                <w:szCs w:val="18"/>
              </w:rPr>
              <w:t>1 000,00</w:t>
            </w:r>
          </w:p>
        </w:tc>
        <w:tc>
          <w:tcPr>
            <w:tcW w:w="1559" w:type="dxa"/>
            <w:tcBorders>
              <w:top w:val="nil"/>
              <w:left w:val="nil"/>
              <w:bottom w:val="single" w:sz="4" w:space="0" w:color="auto"/>
              <w:right w:val="single" w:sz="4" w:space="0" w:color="auto"/>
            </w:tcBorders>
            <w:noWrap/>
            <w:vAlign w:val="center"/>
          </w:tcPr>
          <w:p w14:paraId="7441E409"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1 000,00</w:t>
            </w:r>
          </w:p>
        </w:tc>
        <w:tc>
          <w:tcPr>
            <w:tcW w:w="1560" w:type="dxa"/>
            <w:tcBorders>
              <w:top w:val="nil"/>
              <w:left w:val="nil"/>
              <w:bottom w:val="single" w:sz="4" w:space="0" w:color="auto"/>
              <w:right w:val="single" w:sz="4" w:space="0" w:color="auto"/>
            </w:tcBorders>
            <w:noWrap/>
            <w:vAlign w:val="center"/>
          </w:tcPr>
          <w:p w14:paraId="1ED61DE4"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1 000,00</w:t>
            </w:r>
          </w:p>
        </w:tc>
        <w:tc>
          <w:tcPr>
            <w:tcW w:w="1417" w:type="dxa"/>
            <w:tcBorders>
              <w:top w:val="nil"/>
              <w:left w:val="nil"/>
              <w:bottom w:val="single" w:sz="4" w:space="0" w:color="auto"/>
              <w:right w:val="single" w:sz="4" w:space="0" w:color="auto"/>
            </w:tcBorders>
            <w:noWrap/>
            <w:vAlign w:val="center"/>
          </w:tcPr>
          <w:p w14:paraId="1745679B"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0,00</w:t>
            </w:r>
          </w:p>
        </w:tc>
      </w:tr>
      <w:tr w:rsidR="001E51ED" w14:paraId="7EC16C7E"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AE2E6AE" w14:textId="77777777" w:rsidR="001E51ED" w:rsidRDefault="001E51ED" w:rsidP="007F4B36">
            <w:pPr>
              <w:rPr>
                <w:rFonts w:ascii="Arial" w:hAnsi="Arial" w:cs="Arial"/>
                <w:b/>
                <w:bCs/>
                <w:color w:val="000000"/>
                <w:sz w:val="18"/>
                <w:szCs w:val="18"/>
              </w:rPr>
            </w:pPr>
            <w:r>
              <w:rPr>
                <w:rFonts w:ascii="Arial" w:hAnsi="Arial" w:cs="Arial"/>
                <w:sz w:val="18"/>
                <w:szCs w:val="18"/>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5DB870EF" w14:textId="77777777" w:rsidR="001E51ED" w:rsidRDefault="001E51ED" w:rsidP="007F4B36">
            <w:pPr>
              <w:jc w:val="right"/>
              <w:rPr>
                <w:rFonts w:ascii="Arial" w:hAnsi="Arial" w:cs="Arial"/>
                <w:color w:val="000000"/>
                <w:sz w:val="18"/>
                <w:szCs w:val="18"/>
              </w:rPr>
            </w:pPr>
            <w:r>
              <w:rPr>
                <w:rFonts w:ascii="Arial" w:hAnsi="Arial" w:cs="Arial"/>
                <w:color w:val="000000"/>
                <w:sz w:val="18"/>
                <w:szCs w:val="18"/>
              </w:rPr>
              <w:t>13 611 149,39</w:t>
            </w:r>
          </w:p>
        </w:tc>
        <w:tc>
          <w:tcPr>
            <w:tcW w:w="1559" w:type="dxa"/>
            <w:tcBorders>
              <w:top w:val="nil"/>
              <w:left w:val="nil"/>
              <w:bottom w:val="single" w:sz="4" w:space="0" w:color="auto"/>
              <w:right w:val="single" w:sz="4" w:space="0" w:color="auto"/>
            </w:tcBorders>
            <w:noWrap/>
            <w:vAlign w:val="center"/>
          </w:tcPr>
          <w:p w14:paraId="07D164DB"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13 584 723,77</w:t>
            </w:r>
          </w:p>
        </w:tc>
        <w:tc>
          <w:tcPr>
            <w:tcW w:w="1560" w:type="dxa"/>
            <w:tcBorders>
              <w:top w:val="nil"/>
              <w:left w:val="nil"/>
              <w:bottom w:val="single" w:sz="4" w:space="0" w:color="auto"/>
              <w:right w:val="single" w:sz="4" w:space="0" w:color="auto"/>
            </w:tcBorders>
            <w:noWrap/>
            <w:vAlign w:val="center"/>
          </w:tcPr>
          <w:p w14:paraId="0716EBD8"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13 798 748,39</w:t>
            </w:r>
          </w:p>
        </w:tc>
        <w:tc>
          <w:tcPr>
            <w:tcW w:w="1417" w:type="dxa"/>
            <w:tcBorders>
              <w:top w:val="nil"/>
              <w:left w:val="nil"/>
              <w:bottom w:val="single" w:sz="4" w:space="0" w:color="auto"/>
              <w:right w:val="single" w:sz="4" w:space="0" w:color="auto"/>
            </w:tcBorders>
            <w:noWrap/>
            <w:vAlign w:val="center"/>
          </w:tcPr>
          <w:p w14:paraId="15627F7C"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+214 024,63</w:t>
            </w:r>
          </w:p>
        </w:tc>
      </w:tr>
      <w:tr w:rsidR="001E51ED" w14:paraId="1F62E1A8"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5D6C23AB" w14:textId="77777777" w:rsidR="001E51ED" w:rsidRDefault="001E51ED" w:rsidP="007F4B36">
            <w:pPr>
              <w:rPr>
                <w:rFonts w:ascii="Arial" w:hAnsi="Arial" w:cs="Arial"/>
                <w:b/>
                <w:bCs/>
                <w:color w:val="000000"/>
                <w:sz w:val="18"/>
                <w:szCs w:val="18"/>
              </w:rPr>
            </w:pPr>
            <w:r>
              <w:rPr>
                <w:rFonts w:ascii="Arial" w:hAnsi="Arial" w:cs="Arial"/>
                <w:b/>
                <w:bCs/>
                <w:sz w:val="18"/>
                <w:szCs w:val="18"/>
              </w:rPr>
              <w:t>Výdaje</w:t>
            </w:r>
          </w:p>
        </w:tc>
        <w:tc>
          <w:tcPr>
            <w:tcW w:w="1559" w:type="dxa"/>
            <w:tcBorders>
              <w:top w:val="nil"/>
              <w:left w:val="nil"/>
              <w:bottom w:val="single" w:sz="4" w:space="0" w:color="auto"/>
              <w:right w:val="single" w:sz="4" w:space="0" w:color="auto"/>
            </w:tcBorders>
            <w:noWrap/>
            <w:vAlign w:val="center"/>
            <w:hideMark/>
          </w:tcPr>
          <w:p w14:paraId="18A147BE" w14:textId="77777777" w:rsidR="001E51ED" w:rsidRDefault="001E51ED" w:rsidP="007F4B36">
            <w:pPr>
              <w:jc w:val="right"/>
              <w:rPr>
                <w:rFonts w:ascii="Arial" w:hAnsi="Arial" w:cs="Arial"/>
                <w:b/>
                <w:bCs/>
                <w:color w:val="000000"/>
                <w:sz w:val="18"/>
                <w:szCs w:val="18"/>
              </w:rPr>
            </w:pPr>
            <w:r>
              <w:rPr>
                <w:rFonts w:ascii="Arial" w:hAnsi="Arial" w:cs="Arial"/>
                <w:b/>
                <w:bCs/>
                <w:color w:val="000000"/>
                <w:sz w:val="18"/>
                <w:szCs w:val="18"/>
              </w:rPr>
              <w:t>21 314 944,60</w:t>
            </w:r>
          </w:p>
        </w:tc>
        <w:tc>
          <w:tcPr>
            <w:tcW w:w="1559" w:type="dxa"/>
            <w:tcBorders>
              <w:top w:val="nil"/>
              <w:left w:val="nil"/>
              <w:bottom w:val="single" w:sz="4" w:space="0" w:color="auto"/>
              <w:right w:val="single" w:sz="4" w:space="0" w:color="auto"/>
            </w:tcBorders>
            <w:noWrap/>
            <w:vAlign w:val="center"/>
          </w:tcPr>
          <w:p w14:paraId="7E49F7B8"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22 167 563,24</w:t>
            </w:r>
          </w:p>
        </w:tc>
        <w:tc>
          <w:tcPr>
            <w:tcW w:w="1560" w:type="dxa"/>
            <w:tcBorders>
              <w:top w:val="nil"/>
              <w:left w:val="nil"/>
              <w:bottom w:val="single" w:sz="4" w:space="0" w:color="auto"/>
              <w:right w:val="single" w:sz="4" w:space="0" w:color="auto"/>
            </w:tcBorders>
            <w:noWrap/>
            <w:vAlign w:val="center"/>
          </w:tcPr>
          <w:p w14:paraId="76B15AC8"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22 502 397,63</w:t>
            </w:r>
          </w:p>
        </w:tc>
        <w:tc>
          <w:tcPr>
            <w:tcW w:w="1417" w:type="dxa"/>
            <w:tcBorders>
              <w:top w:val="nil"/>
              <w:left w:val="nil"/>
              <w:bottom w:val="single" w:sz="4" w:space="0" w:color="auto"/>
              <w:right w:val="single" w:sz="4" w:space="0" w:color="auto"/>
            </w:tcBorders>
            <w:noWrap/>
            <w:vAlign w:val="center"/>
          </w:tcPr>
          <w:p w14:paraId="0CF49E20"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+334 834,38</w:t>
            </w:r>
          </w:p>
        </w:tc>
      </w:tr>
      <w:tr w:rsidR="001E51ED" w14:paraId="376800AE"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F77AE11" w14:textId="77777777" w:rsidR="001E51ED" w:rsidRDefault="001E51ED" w:rsidP="007F4B36">
            <w:pPr>
              <w:rPr>
                <w:rFonts w:ascii="Arial" w:hAnsi="Arial" w:cs="Arial"/>
                <w:b/>
                <w:bCs/>
                <w:color w:val="000000"/>
                <w:sz w:val="18"/>
                <w:szCs w:val="18"/>
              </w:rPr>
            </w:pPr>
            <w:r>
              <w:rPr>
                <w:rFonts w:ascii="Arial" w:hAnsi="Arial" w:cs="Arial"/>
                <w:sz w:val="18"/>
                <w:szCs w:val="18"/>
              </w:rPr>
              <w:t>z toho: tř. 5 Běžné výdaje</w:t>
            </w:r>
          </w:p>
        </w:tc>
        <w:tc>
          <w:tcPr>
            <w:tcW w:w="1559" w:type="dxa"/>
            <w:tcBorders>
              <w:top w:val="nil"/>
              <w:left w:val="nil"/>
              <w:bottom w:val="single" w:sz="4" w:space="0" w:color="auto"/>
              <w:right w:val="single" w:sz="4" w:space="0" w:color="auto"/>
            </w:tcBorders>
            <w:noWrap/>
            <w:vAlign w:val="center"/>
            <w:hideMark/>
          </w:tcPr>
          <w:p w14:paraId="1D5D9952" w14:textId="77777777" w:rsidR="001E51ED" w:rsidRDefault="001E51ED" w:rsidP="007F4B36">
            <w:pPr>
              <w:jc w:val="right"/>
              <w:rPr>
                <w:rFonts w:ascii="Arial" w:hAnsi="Arial" w:cs="Arial"/>
                <w:color w:val="000000"/>
                <w:sz w:val="18"/>
                <w:szCs w:val="18"/>
              </w:rPr>
            </w:pPr>
            <w:r>
              <w:rPr>
                <w:rFonts w:ascii="Arial" w:hAnsi="Arial" w:cs="Arial"/>
                <w:color w:val="000000"/>
                <w:sz w:val="18"/>
                <w:szCs w:val="18"/>
              </w:rPr>
              <w:t>17 766 111,84</w:t>
            </w:r>
          </w:p>
        </w:tc>
        <w:tc>
          <w:tcPr>
            <w:tcW w:w="1559" w:type="dxa"/>
            <w:tcBorders>
              <w:top w:val="nil"/>
              <w:left w:val="nil"/>
              <w:bottom w:val="single" w:sz="4" w:space="0" w:color="auto"/>
              <w:right w:val="single" w:sz="4" w:space="0" w:color="auto"/>
            </w:tcBorders>
            <w:noWrap/>
            <w:vAlign w:val="center"/>
          </w:tcPr>
          <w:p w14:paraId="2ACF9BC8"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17 958 101,00</w:t>
            </w:r>
          </w:p>
        </w:tc>
        <w:tc>
          <w:tcPr>
            <w:tcW w:w="1560" w:type="dxa"/>
            <w:tcBorders>
              <w:top w:val="nil"/>
              <w:left w:val="nil"/>
              <w:bottom w:val="single" w:sz="4" w:space="0" w:color="auto"/>
              <w:right w:val="single" w:sz="4" w:space="0" w:color="auto"/>
            </w:tcBorders>
            <w:noWrap/>
            <w:vAlign w:val="center"/>
          </w:tcPr>
          <w:p w14:paraId="79981BF3"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18 288 870,03</w:t>
            </w:r>
          </w:p>
        </w:tc>
        <w:tc>
          <w:tcPr>
            <w:tcW w:w="1417" w:type="dxa"/>
            <w:tcBorders>
              <w:top w:val="nil"/>
              <w:left w:val="nil"/>
              <w:bottom w:val="single" w:sz="4" w:space="0" w:color="auto"/>
              <w:right w:val="single" w:sz="4" w:space="0" w:color="auto"/>
            </w:tcBorders>
            <w:noWrap/>
            <w:vAlign w:val="center"/>
          </w:tcPr>
          <w:p w14:paraId="5B752061"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+330 769,03</w:t>
            </w:r>
          </w:p>
        </w:tc>
      </w:tr>
      <w:tr w:rsidR="001E51ED" w14:paraId="3E479042"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BEEEC14" w14:textId="77777777" w:rsidR="001E51ED" w:rsidRDefault="001E51ED" w:rsidP="007F4B36">
            <w:pPr>
              <w:rPr>
                <w:rFonts w:ascii="Arial" w:hAnsi="Arial" w:cs="Arial"/>
                <w:b/>
                <w:bCs/>
                <w:color w:val="000000"/>
                <w:sz w:val="18"/>
                <w:szCs w:val="18"/>
              </w:rPr>
            </w:pPr>
            <w:r>
              <w:rPr>
                <w:rFonts w:ascii="Arial" w:hAnsi="Arial" w:cs="Arial"/>
                <w:sz w:val="18"/>
                <w:szCs w:val="18"/>
              </w:rPr>
              <w:t xml:space="preserve">            tř. 6 Kapitálové výdaje </w:t>
            </w:r>
          </w:p>
        </w:tc>
        <w:tc>
          <w:tcPr>
            <w:tcW w:w="1559" w:type="dxa"/>
            <w:tcBorders>
              <w:top w:val="nil"/>
              <w:left w:val="nil"/>
              <w:bottom w:val="single" w:sz="4" w:space="0" w:color="auto"/>
              <w:right w:val="single" w:sz="4" w:space="0" w:color="auto"/>
            </w:tcBorders>
            <w:noWrap/>
            <w:vAlign w:val="center"/>
            <w:hideMark/>
          </w:tcPr>
          <w:p w14:paraId="07E37F14" w14:textId="77777777" w:rsidR="001E51ED" w:rsidRDefault="001E51ED" w:rsidP="007F4B36">
            <w:pPr>
              <w:jc w:val="right"/>
              <w:rPr>
                <w:rFonts w:ascii="Arial" w:hAnsi="Arial" w:cs="Arial"/>
                <w:color w:val="000000"/>
                <w:sz w:val="18"/>
                <w:szCs w:val="18"/>
              </w:rPr>
            </w:pPr>
            <w:r>
              <w:rPr>
                <w:rFonts w:ascii="Arial" w:hAnsi="Arial" w:cs="Arial"/>
                <w:color w:val="000000"/>
                <w:sz w:val="18"/>
                <w:szCs w:val="18"/>
              </w:rPr>
              <w:t>3 548 832,76</w:t>
            </w:r>
          </w:p>
        </w:tc>
        <w:tc>
          <w:tcPr>
            <w:tcW w:w="1559" w:type="dxa"/>
            <w:tcBorders>
              <w:top w:val="nil"/>
              <w:left w:val="nil"/>
              <w:bottom w:val="single" w:sz="4" w:space="0" w:color="auto"/>
              <w:right w:val="single" w:sz="4" w:space="0" w:color="auto"/>
            </w:tcBorders>
            <w:noWrap/>
            <w:vAlign w:val="center"/>
          </w:tcPr>
          <w:p w14:paraId="3D8EE481"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4 209 462,25</w:t>
            </w:r>
          </w:p>
        </w:tc>
        <w:tc>
          <w:tcPr>
            <w:tcW w:w="1560" w:type="dxa"/>
            <w:tcBorders>
              <w:top w:val="nil"/>
              <w:left w:val="nil"/>
              <w:bottom w:val="single" w:sz="4" w:space="0" w:color="auto"/>
              <w:right w:val="single" w:sz="4" w:space="0" w:color="auto"/>
            </w:tcBorders>
            <w:noWrap/>
            <w:vAlign w:val="center"/>
          </w:tcPr>
          <w:p w14:paraId="2DE0F238"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4 213 527,60</w:t>
            </w:r>
          </w:p>
        </w:tc>
        <w:tc>
          <w:tcPr>
            <w:tcW w:w="1417" w:type="dxa"/>
            <w:tcBorders>
              <w:top w:val="nil"/>
              <w:left w:val="nil"/>
              <w:bottom w:val="single" w:sz="4" w:space="0" w:color="auto"/>
              <w:right w:val="single" w:sz="4" w:space="0" w:color="auto"/>
            </w:tcBorders>
            <w:noWrap/>
            <w:vAlign w:val="center"/>
          </w:tcPr>
          <w:p w14:paraId="29B92184" w14:textId="77777777" w:rsidR="001E51ED" w:rsidRPr="005E7EFF" w:rsidRDefault="001E51ED" w:rsidP="007F4B36">
            <w:pPr>
              <w:jc w:val="right"/>
              <w:rPr>
                <w:rFonts w:ascii="Arial" w:hAnsi="Arial" w:cs="Arial"/>
                <w:color w:val="000000"/>
                <w:sz w:val="18"/>
                <w:szCs w:val="18"/>
                <w:highlight w:val="yellow"/>
              </w:rPr>
            </w:pPr>
            <w:r>
              <w:rPr>
                <w:rFonts w:ascii="Arial" w:hAnsi="Arial" w:cs="Arial"/>
                <w:color w:val="000000"/>
                <w:sz w:val="18"/>
                <w:szCs w:val="18"/>
              </w:rPr>
              <w:t>+4 065,35</w:t>
            </w:r>
          </w:p>
        </w:tc>
      </w:tr>
      <w:tr w:rsidR="001E51ED" w14:paraId="4C20AFE3"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5A75FC82" w14:textId="77777777" w:rsidR="001E51ED" w:rsidRDefault="001E51ED" w:rsidP="007F4B36">
            <w:pPr>
              <w:rPr>
                <w:rFonts w:ascii="Arial" w:hAnsi="Arial" w:cs="Arial"/>
                <w:b/>
                <w:bCs/>
                <w:color w:val="000000"/>
                <w:sz w:val="18"/>
                <w:szCs w:val="18"/>
              </w:rPr>
            </w:pPr>
            <w:r>
              <w:rPr>
                <w:rFonts w:ascii="Arial" w:hAnsi="Arial" w:cs="Arial"/>
                <w:i/>
                <w:iCs/>
                <w:sz w:val="18"/>
                <w:szCs w:val="18"/>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7B64DA78" w14:textId="77777777" w:rsidR="001E51ED" w:rsidRDefault="001E51ED" w:rsidP="007F4B36">
            <w:pPr>
              <w:jc w:val="right"/>
              <w:rPr>
                <w:rFonts w:ascii="Arial" w:hAnsi="Arial" w:cs="Arial"/>
                <w:i/>
                <w:iCs/>
                <w:color w:val="000000"/>
                <w:sz w:val="18"/>
                <w:szCs w:val="18"/>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71E263A" w14:textId="77777777" w:rsidR="001E51ED" w:rsidRPr="005E7EFF" w:rsidRDefault="001E51ED" w:rsidP="007F4B36">
            <w:pPr>
              <w:jc w:val="right"/>
              <w:rPr>
                <w:rFonts w:ascii="Arial" w:hAnsi="Arial" w:cs="Arial"/>
                <w:i/>
                <w:iCs/>
                <w:color w:val="000000"/>
                <w:sz w:val="18"/>
                <w:szCs w:val="18"/>
                <w:highlight w:val="yellow"/>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0AAD69FF" w14:textId="77777777" w:rsidR="001E51ED" w:rsidRPr="005E7EFF" w:rsidRDefault="001E51ED" w:rsidP="007F4B36">
            <w:pPr>
              <w:jc w:val="right"/>
              <w:rPr>
                <w:rFonts w:ascii="Arial" w:hAnsi="Arial" w:cs="Arial"/>
                <w:i/>
                <w:iCs/>
                <w:color w:val="000000"/>
                <w:sz w:val="18"/>
                <w:szCs w:val="18"/>
                <w:highlight w:val="yellow"/>
              </w:rPr>
            </w:pPr>
            <w:r>
              <w:rPr>
                <w:rFonts w:ascii="Arial" w:hAnsi="Arial" w:cs="Arial"/>
                <w:i/>
                <w:iCs/>
                <w:color w:val="000000"/>
                <w:sz w:val="18"/>
                <w:szCs w:val="18"/>
              </w:rPr>
              <w:t>25 000,00</w:t>
            </w:r>
          </w:p>
        </w:tc>
        <w:tc>
          <w:tcPr>
            <w:tcW w:w="1417" w:type="dxa"/>
            <w:tcBorders>
              <w:top w:val="nil"/>
              <w:left w:val="nil"/>
              <w:bottom w:val="single" w:sz="4" w:space="0" w:color="auto"/>
              <w:right w:val="single" w:sz="4" w:space="0" w:color="auto"/>
            </w:tcBorders>
            <w:noWrap/>
            <w:vAlign w:val="center"/>
          </w:tcPr>
          <w:p w14:paraId="39C816D5" w14:textId="77777777" w:rsidR="001E51ED" w:rsidRPr="005E7EFF" w:rsidRDefault="001E51ED" w:rsidP="007F4B36">
            <w:pPr>
              <w:jc w:val="right"/>
              <w:rPr>
                <w:rFonts w:ascii="Arial" w:hAnsi="Arial" w:cs="Arial"/>
                <w:i/>
                <w:iCs/>
                <w:color w:val="000000"/>
                <w:sz w:val="18"/>
                <w:szCs w:val="18"/>
                <w:highlight w:val="yellow"/>
              </w:rPr>
            </w:pPr>
            <w:r>
              <w:rPr>
                <w:rFonts w:ascii="Arial" w:hAnsi="Arial" w:cs="Arial"/>
                <w:i/>
                <w:iCs/>
                <w:color w:val="000000"/>
                <w:sz w:val="18"/>
                <w:szCs w:val="18"/>
              </w:rPr>
              <w:t>0,00</w:t>
            </w:r>
          </w:p>
        </w:tc>
      </w:tr>
      <w:tr w:rsidR="001E51ED" w14:paraId="3AD1F0DD"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1D086E62" w14:textId="77777777" w:rsidR="001E51ED" w:rsidRDefault="001E51ED" w:rsidP="007F4B36">
            <w:pPr>
              <w:rPr>
                <w:rFonts w:ascii="Arial" w:hAnsi="Arial" w:cs="Arial"/>
                <w:i/>
                <w:iCs/>
                <w:sz w:val="18"/>
                <w:szCs w:val="18"/>
              </w:rPr>
            </w:pPr>
            <w:r>
              <w:rPr>
                <w:rFonts w:ascii="Arial" w:hAnsi="Arial" w:cs="Arial"/>
                <w:i/>
                <w:iCs/>
                <w:sz w:val="18"/>
                <w:szCs w:val="18"/>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677F740D" w14:textId="77777777" w:rsidR="001E51ED" w:rsidRDefault="001E51ED" w:rsidP="007F4B36">
            <w:pPr>
              <w:jc w:val="right"/>
              <w:rPr>
                <w:rFonts w:ascii="Arial" w:hAnsi="Arial" w:cs="Arial"/>
                <w:i/>
                <w:iCs/>
                <w:color w:val="000000"/>
                <w:sz w:val="18"/>
                <w:szCs w:val="18"/>
              </w:rPr>
            </w:pPr>
            <w:r>
              <w:rPr>
                <w:rFonts w:ascii="Arial" w:hAnsi="Arial" w:cs="Arial"/>
                <w:i/>
                <w:iCs/>
                <w:color w:val="000000"/>
                <w:sz w:val="18"/>
                <w:szCs w:val="18"/>
              </w:rPr>
              <w:t xml:space="preserve">25 000,00 </w:t>
            </w:r>
          </w:p>
        </w:tc>
        <w:tc>
          <w:tcPr>
            <w:tcW w:w="1559" w:type="dxa"/>
            <w:tcBorders>
              <w:top w:val="nil"/>
              <w:left w:val="nil"/>
              <w:bottom w:val="single" w:sz="4" w:space="0" w:color="auto"/>
              <w:right w:val="single" w:sz="4" w:space="0" w:color="auto"/>
            </w:tcBorders>
            <w:noWrap/>
            <w:vAlign w:val="center"/>
          </w:tcPr>
          <w:p w14:paraId="1F93F762" w14:textId="77777777" w:rsidR="001E51ED" w:rsidRPr="005E7EFF" w:rsidRDefault="001E51ED" w:rsidP="007F4B36">
            <w:pPr>
              <w:jc w:val="right"/>
              <w:rPr>
                <w:rFonts w:ascii="Arial" w:hAnsi="Arial" w:cs="Arial"/>
                <w:i/>
                <w:iCs/>
                <w:color w:val="000000"/>
                <w:sz w:val="18"/>
                <w:szCs w:val="18"/>
                <w:highlight w:val="yellow"/>
              </w:rPr>
            </w:pPr>
            <w:r>
              <w:rPr>
                <w:rFonts w:ascii="Arial" w:hAnsi="Arial" w:cs="Arial"/>
                <w:i/>
                <w:iCs/>
                <w:color w:val="000000"/>
                <w:sz w:val="18"/>
                <w:szCs w:val="18"/>
              </w:rPr>
              <w:t>70 000,00</w:t>
            </w:r>
          </w:p>
        </w:tc>
        <w:tc>
          <w:tcPr>
            <w:tcW w:w="1560" w:type="dxa"/>
            <w:tcBorders>
              <w:top w:val="nil"/>
              <w:left w:val="nil"/>
              <w:bottom w:val="single" w:sz="4" w:space="0" w:color="auto"/>
              <w:right w:val="single" w:sz="4" w:space="0" w:color="auto"/>
            </w:tcBorders>
            <w:noWrap/>
            <w:vAlign w:val="center"/>
          </w:tcPr>
          <w:p w14:paraId="0A862A38" w14:textId="77777777" w:rsidR="001E51ED" w:rsidRPr="005E7EFF" w:rsidRDefault="001E51ED" w:rsidP="007F4B36">
            <w:pPr>
              <w:jc w:val="right"/>
              <w:rPr>
                <w:rFonts w:ascii="Arial" w:hAnsi="Arial" w:cs="Arial"/>
                <w:i/>
                <w:iCs/>
                <w:color w:val="000000"/>
                <w:sz w:val="18"/>
                <w:szCs w:val="18"/>
                <w:highlight w:val="yellow"/>
              </w:rPr>
            </w:pPr>
            <w:r>
              <w:rPr>
                <w:rFonts w:ascii="Arial" w:hAnsi="Arial" w:cs="Arial"/>
                <w:i/>
                <w:iCs/>
                <w:color w:val="000000"/>
                <w:sz w:val="18"/>
                <w:szCs w:val="18"/>
              </w:rPr>
              <w:t>65 000,00</w:t>
            </w:r>
          </w:p>
        </w:tc>
        <w:tc>
          <w:tcPr>
            <w:tcW w:w="1417" w:type="dxa"/>
            <w:tcBorders>
              <w:top w:val="nil"/>
              <w:left w:val="nil"/>
              <w:bottom w:val="single" w:sz="4" w:space="0" w:color="auto"/>
              <w:right w:val="single" w:sz="4" w:space="0" w:color="auto"/>
            </w:tcBorders>
            <w:noWrap/>
            <w:vAlign w:val="center"/>
          </w:tcPr>
          <w:p w14:paraId="580E61FC" w14:textId="77777777" w:rsidR="001E51ED" w:rsidRPr="005E7EFF" w:rsidRDefault="001E51ED" w:rsidP="007F4B36">
            <w:pPr>
              <w:jc w:val="right"/>
              <w:rPr>
                <w:rFonts w:ascii="Arial" w:hAnsi="Arial" w:cs="Arial"/>
                <w:i/>
                <w:iCs/>
                <w:color w:val="000000"/>
                <w:sz w:val="18"/>
                <w:szCs w:val="18"/>
                <w:highlight w:val="yellow"/>
              </w:rPr>
            </w:pPr>
            <w:r>
              <w:rPr>
                <w:rFonts w:ascii="Arial" w:hAnsi="Arial" w:cs="Arial"/>
                <w:i/>
                <w:iCs/>
                <w:color w:val="000000"/>
                <w:sz w:val="18"/>
                <w:szCs w:val="18"/>
              </w:rPr>
              <w:t>-5 000,00</w:t>
            </w:r>
          </w:p>
        </w:tc>
      </w:tr>
      <w:tr w:rsidR="001E51ED" w14:paraId="0184DA20"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231232D7" w14:textId="77777777" w:rsidR="001E51ED" w:rsidRDefault="001E51ED" w:rsidP="007F4B36">
            <w:pPr>
              <w:rPr>
                <w:rFonts w:ascii="Arial" w:hAnsi="Arial" w:cs="Arial"/>
                <w:b/>
                <w:bCs/>
                <w:color w:val="000000"/>
                <w:sz w:val="18"/>
                <w:szCs w:val="18"/>
              </w:rPr>
            </w:pPr>
            <w:r>
              <w:rPr>
                <w:rFonts w:ascii="Arial" w:hAnsi="Arial" w:cs="Arial"/>
                <w:b/>
                <w:bCs/>
                <w:sz w:val="18"/>
                <w:szCs w:val="18"/>
              </w:rPr>
              <w:t xml:space="preserve">Saldo </w:t>
            </w:r>
          </w:p>
        </w:tc>
        <w:tc>
          <w:tcPr>
            <w:tcW w:w="1559" w:type="dxa"/>
            <w:tcBorders>
              <w:top w:val="nil"/>
              <w:left w:val="nil"/>
              <w:bottom w:val="single" w:sz="4" w:space="0" w:color="auto"/>
              <w:right w:val="single" w:sz="4" w:space="0" w:color="auto"/>
            </w:tcBorders>
            <w:noWrap/>
            <w:vAlign w:val="center"/>
            <w:hideMark/>
          </w:tcPr>
          <w:p w14:paraId="0C3532CF" w14:textId="77777777" w:rsidR="001E51ED" w:rsidRDefault="001E51ED" w:rsidP="007F4B36">
            <w:pPr>
              <w:jc w:val="right"/>
              <w:rPr>
                <w:rFonts w:ascii="Arial" w:hAnsi="Arial" w:cs="Arial"/>
                <w:b/>
                <w:bCs/>
                <w:color w:val="000000"/>
                <w:sz w:val="18"/>
                <w:szCs w:val="18"/>
              </w:rPr>
            </w:pPr>
            <w:r>
              <w:rPr>
                <w:rFonts w:ascii="Arial" w:hAnsi="Arial" w:cs="Arial"/>
                <w:b/>
                <w:bCs/>
                <w:color w:val="000000"/>
                <w:sz w:val="18"/>
                <w:szCs w:val="18"/>
              </w:rPr>
              <w:t>-1 200 980,80</w:t>
            </w:r>
          </w:p>
        </w:tc>
        <w:tc>
          <w:tcPr>
            <w:tcW w:w="1559" w:type="dxa"/>
            <w:tcBorders>
              <w:top w:val="nil"/>
              <w:left w:val="nil"/>
              <w:bottom w:val="single" w:sz="4" w:space="0" w:color="auto"/>
              <w:right w:val="single" w:sz="4" w:space="0" w:color="auto"/>
            </w:tcBorders>
            <w:noWrap/>
            <w:vAlign w:val="center"/>
          </w:tcPr>
          <w:p w14:paraId="6FEAD45C"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-2 125 183,48</w:t>
            </w:r>
          </w:p>
        </w:tc>
        <w:tc>
          <w:tcPr>
            <w:tcW w:w="1560" w:type="dxa"/>
            <w:tcBorders>
              <w:top w:val="nil"/>
              <w:left w:val="nil"/>
              <w:bottom w:val="single" w:sz="4" w:space="0" w:color="auto"/>
              <w:right w:val="single" w:sz="4" w:space="0" w:color="auto"/>
            </w:tcBorders>
            <w:noWrap/>
            <w:vAlign w:val="center"/>
          </w:tcPr>
          <w:p w14:paraId="1EE1D139"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-2 227 413,31</w:t>
            </w:r>
          </w:p>
        </w:tc>
        <w:tc>
          <w:tcPr>
            <w:tcW w:w="1417" w:type="dxa"/>
            <w:tcBorders>
              <w:top w:val="nil"/>
              <w:left w:val="nil"/>
              <w:bottom w:val="single" w:sz="4" w:space="0" w:color="auto"/>
              <w:right w:val="single" w:sz="4" w:space="0" w:color="auto"/>
            </w:tcBorders>
            <w:noWrap/>
            <w:vAlign w:val="center"/>
          </w:tcPr>
          <w:p w14:paraId="58243EAA" w14:textId="77777777" w:rsidR="001E51ED" w:rsidRPr="005E7EFF" w:rsidRDefault="001E51ED" w:rsidP="007F4B36">
            <w:pPr>
              <w:jc w:val="right"/>
              <w:rPr>
                <w:rFonts w:ascii="Arial" w:hAnsi="Arial" w:cs="Arial"/>
                <w:b/>
                <w:bCs/>
                <w:color w:val="000000"/>
                <w:sz w:val="18"/>
                <w:szCs w:val="18"/>
                <w:highlight w:val="yellow"/>
              </w:rPr>
            </w:pPr>
            <w:r>
              <w:rPr>
                <w:rFonts w:ascii="Arial" w:hAnsi="Arial" w:cs="Arial"/>
                <w:b/>
                <w:bCs/>
                <w:color w:val="000000"/>
                <w:sz w:val="18"/>
                <w:szCs w:val="18"/>
              </w:rPr>
              <w:t>-102 229,83</w:t>
            </w:r>
          </w:p>
        </w:tc>
      </w:tr>
    </w:tbl>
    <w:p w14:paraId="60B0B359" w14:textId="77777777" w:rsidR="001E51ED" w:rsidRDefault="001E51ED" w:rsidP="001C1425">
      <w:pPr>
        <w:jc w:val="both"/>
        <w:rPr>
          <w:rFonts w:ascii="Arial" w:hAnsi="Arial" w:cs="Arial"/>
          <w:b/>
          <w:bCs/>
          <w:szCs w:val="20"/>
        </w:rPr>
      </w:pPr>
    </w:p>
    <w:p w14:paraId="75DD403C" w14:textId="77777777" w:rsidR="001E51ED" w:rsidRDefault="001E51ED" w:rsidP="001C1425">
      <w:pPr>
        <w:jc w:val="both"/>
        <w:rPr>
          <w:rFonts w:ascii="Arial" w:hAnsi="Arial" w:cs="Arial"/>
          <w:b/>
          <w:bCs/>
          <w:szCs w:val="20"/>
        </w:rPr>
      </w:pPr>
    </w:p>
    <w:p w14:paraId="43F64079" w14:textId="77777777" w:rsidR="001E51ED" w:rsidRDefault="001E51ED" w:rsidP="001C1425">
      <w:pPr>
        <w:jc w:val="both"/>
        <w:rPr>
          <w:rFonts w:ascii="Arial" w:hAnsi="Arial" w:cs="Arial"/>
          <w:b/>
          <w:bCs/>
          <w:szCs w:val="20"/>
        </w:rPr>
      </w:pPr>
    </w:p>
    <w:p w14:paraId="59143367" w14:textId="77777777" w:rsidR="001E51ED" w:rsidRDefault="001E51ED" w:rsidP="001C1425">
      <w:pPr>
        <w:rPr>
          <w:rFonts w:ascii="Arial" w:hAnsi="Arial" w:cs="Arial"/>
          <w:b/>
          <w:bCs/>
          <w:szCs w:val="20"/>
          <w:u w:val="single"/>
        </w:rPr>
      </w:pPr>
      <w:r>
        <w:rPr>
          <w:rFonts w:ascii="Arial" w:hAnsi="Arial" w:cs="Arial"/>
          <w:b/>
          <w:bCs/>
          <w:szCs w:val="20"/>
          <w:u w:val="single"/>
        </w:rPr>
        <w:t>Jednotlivá rozpočtová opatření (RO):</w:t>
      </w:r>
    </w:p>
    <w:p w14:paraId="7704E143" w14:textId="77777777" w:rsidR="001E51ED" w:rsidRDefault="001E51ED" w:rsidP="001C1425">
      <w:pPr>
        <w:rPr>
          <w:rFonts w:ascii="Arial" w:hAnsi="Arial" w:cs="Arial"/>
          <w:szCs w:val="20"/>
        </w:rPr>
      </w:pPr>
    </w:p>
    <w:tbl>
      <w:tblPr>
        <w:tblW w:w="940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1164"/>
        <w:gridCol w:w="374"/>
        <w:gridCol w:w="229"/>
        <w:gridCol w:w="1639"/>
        <w:gridCol w:w="1427"/>
        <w:gridCol w:w="1614"/>
      </w:tblGrid>
      <w:tr w:rsidR="001E51ED" w14:paraId="6332453B" w14:textId="77777777" w:rsidTr="007F4B36">
        <w:trPr>
          <w:cantSplit/>
        </w:trPr>
        <w:tc>
          <w:tcPr>
            <w:tcW w:w="2958" w:type="dxa"/>
            <w:gridSpan w:val="3"/>
            <w:hideMark/>
          </w:tcPr>
          <w:p w14:paraId="1142C84B" w14:textId="77777777" w:rsidR="001E51ED" w:rsidRDefault="001E51ED" w:rsidP="007F4B36">
            <w:pPr>
              <w:widowControl w:val="0"/>
              <w:autoSpaceDE w:val="0"/>
              <w:autoSpaceDN w:val="0"/>
              <w:adjustRightInd w:val="0"/>
              <w:spacing w:line="252" w:lineRule="auto"/>
              <w:rPr>
                <w:rFonts w:ascii="Arial" w:hAnsi="Arial" w:cs="Arial"/>
                <w:b/>
                <w:bCs/>
                <w:color w:val="000000"/>
                <w:szCs w:val="20"/>
              </w:rPr>
            </w:pPr>
            <w:r>
              <w:rPr>
                <w:rFonts w:ascii="Arial" w:hAnsi="Arial" w:cs="Arial"/>
                <w:b/>
                <w:bCs/>
                <w:color w:val="000000"/>
                <w:szCs w:val="20"/>
              </w:rPr>
              <w:t>Rozpočtové opatření č.</w:t>
            </w:r>
          </w:p>
        </w:tc>
        <w:tc>
          <w:tcPr>
            <w:tcW w:w="1538" w:type="dxa"/>
            <w:gridSpan w:val="2"/>
            <w:hideMark/>
          </w:tcPr>
          <w:p w14:paraId="4A0AAFF3" w14:textId="77777777" w:rsidR="001E51ED" w:rsidRDefault="001E51ED" w:rsidP="007F4B36">
            <w:pPr>
              <w:widowControl w:val="0"/>
              <w:autoSpaceDE w:val="0"/>
              <w:autoSpaceDN w:val="0"/>
              <w:adjustRightInd w:val="0"/>
              <w:spacing w:line="252" w:lineRule="auto"/>
              <w:rPr>
                <w:rFonts w:ascii="Arial" w:hAnsi="Arial" w:cs="Arial"/>
                <w:b/>
                <w:bCs/>
                <w:color w:val="000000"/>
                <w:szCs w:val="20"/>
              </w:rPr>
            </w:pPr>
            <w:r>
              <w:rPr>
                <w:rFonts w:ascii="Arial" w:hAnsi="Arial" w:cs="Arial"/>
                <w:b/>
                <w:bCs/>
                <w:color w:val="000000"/>
                <w:szCs w:val="20"/>
              </w:rPr>
              <w:t>2/H</w:t>
            </w:r>
          </w:p>
        </w:tc>
        <w:tc>
          <w:tcPr>
            <w:tcW w:w="4909" w:type="dxa"/>
            <w:gridSpan w:val="4"/>
            <w:hideMark/>
          </w:tcPr>
          <w:p w14:paraId="170CDACA" w14:textId="77777777" w:rsidR="001E51ED" w:rsidRDefault="001E51ED" w:rsidP="007F4B36">
            <w:pPr>
              <w:rPr>
                <w:rFonts w:ascii="Arial" w:hAnsi="Arial" w:cs="Arial"/>
                <w:b/>
                <w:bCs/>
                <w:color w:val="000000"/>
                <w:szCs w:val="20"/>
              </w:rPr>
            </w:pPr>
          </w:p>
        </w:tc>
      </w:tr>
      <w:tr w:rsidR="001E51ED" w14:paraId="6F602E19" w14:textId="77777777" w:rsidTr="007F4B36">
        <w:trPr>
          <w:gridAfter w:val="1"/>
          <w:wAfter w:w="1614" w:type="dxa"/>
          <w:cantSplit/>
        </w:trPr>
        <w:tc>
          <w:tcPr>
            <w:tcW w:w="713" w:type="dxa"/>
            <w:vAlign w:val="center"/>
            <w:hideMark/>
          </w:tcPr>
          <w:p w14:paraId="1A96DE13" w14:textId="77777777" w:rsidR="001E51ED" w:rsidRDefault="001E51ED" w:rsidP="007F4B36">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lastRenderedPageBreak/>
              <w:t>§</w:t>
            </w:r>
          </w:p>
        </w:tc>
        <w:tc>
          <w:tcPr>
            <w:tcW w:w="3409" w:type="dxa"/>
            <w:gridSpan w:val="3"/>
            <w:vAlign w:val="center"/>
            <w:hideMark/>
          </w:tcPr>
          <w:p w14:paraId="28D23920" w14:textId="77777777" w:rsidR="001E51ED" w:rsidRDefault="001E51ED" w:rsidP="007F4B36">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položka</w:t>
            </w:r>
          </w:p>
        </w:tc>
        <w:tc>
          <w:tcPr>
            <w:tcW w:w="603" w:type="dxa"/>
            <w:gridSpan w:val="2"/>
            <w:vAlign w:val="center"/>
            <w:hideMark/>
          </w:tcPr>
          <w:p w14:paraId="23E63946" w14:textId="77777777" w:rsidR="001E51ED" w:rsidRDefault="001E51ED" w:rsidP="007F4B36">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ORJ</w:t>
            </w:r>
          </w:p>
        </w:tc>
        <w:tc>
          <w:tcPr>
            <w:tcW w:w="1639" w:type="dxa"/>
            <w:hideMark/>
          </w:tcPr>
          <w:p w14:paraId="522FF231" w14:textId="77777777" w:rsidR="001E51ED" w:rsidRDefault="001E51ED" w:rsidP="007F4B36">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ORG</w:t>
            </w:r>
          </w:p>
        </w:tc>
        <w:tc>
          <w:tcPr>
            <w:tcW w:w="1427" w:type="dxa"/>
            <w:vAlign w:val="center"/>
            <w:hideMark/>
          </w:tcPr>
          <w:p w14:paraId="146B31BF" w14:textId="77777777" w:rsidR="001E51ED" w:rsidRDefault="001E51ED" w:rsidP="007F4B36">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částka v Kč</w:t>
            </w:r>
          </w:p>
        </w:tc>
      </w:tr>
      <w:tr w:rsidR="001E51ED" w14:paraId="2FCA54ED" w14:textId="77777777" w:rsidTr="007F4B36">
        <w:trPr>
          <w:gridAfter w:val="1"/>
          <w:wAfter w:w="1614" w:type="dxa"/>
          <w:cantSplit/>
        </w:trPr>
        <w:tc>
          <w:tcPr>
            <w:tcW w:w="713" w:type="dxa"/>
            <w:vAlign w:val="center"/>
            <w:hideMark/>
          </w:tcPr>
          <w:p w14:paraId="57D55A62"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2EF9519F" w14:textId="77777777" w:rsidR="001E51ED" w:rsidRDefault="001E51ED" w:rsidP="007F4B36">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5903</w:t>
            </w:r>
          </w:p>
        </w:tc>
        <w:tc>
          <w:tcPr>
            <w:tcW w:w="2695" w:type="dxa"/>
            <w:gridSpan w:val="2"/>
            <w:vAlign w:val="center"/>
            <w:hideMark/>
          </w:tcPr>
          <w:p w14:paraId="2DBD0972" w14:textId="77777777" w:rsidR="001E51ED" w:rsidRDefault="001E51ED" w:rsidP="007F4B36">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Rezerva na krizová opatření</w:t>
            </w:r>
          </w:p>
        </w:tc>
        <w:tc>
          <w:tcPr>
            <w:tcW w:w="603" w:type="dxa"/>
            <w:gridSpan w:val="2"/>
            <w:vAlign w:val="center"/>
            <w:hideMark/>
          </w:tcPr>
          <w:p w14:paraId="4820153C"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551</w:t>
            </w:r>
          </w:p>
        </w:tc>
        <w:tc>
          <w:tcPr>
            <w:tcW w:w="1639" w:type="dxa"/>
            <w:vAlign w:val="center"/>
          </w:tcPr>
          <w:p w14:paraId="11DB68D4"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p>
        </w:tc>
        <w:tc>
          <w:tcPr>
            <w:tcW w:w="1427" w:type="dxa"/>
            <w:vAlign w:val="center"/>
            <w:hideMark/>
          </w:tcPr>
          <w:p w14:paraId="2951522D" w14:textId="77777777" w:rsidR="001E51ED" w:rsidRDefault="001E51ED" w:rsidP="007F4B36">
            <w:pPr>
              <w:widowControl w:val="0"/>
              <w:autoSpaceDE w:val="0"/>
              <w:autoSpaceDN w:val="0"/>
              <w:adjustRightInd w:val="0"/>
              <w:spacing w:line="252" w:lineRule="auto"/>
              <w:jc w:val="right"/>
              <w:rPr>
                <w:rFonts w:ascii="Arial" w:hAnsi="Arial" w:cs="Arial"/>
                <w:color w:val="000000"/>
                <w:szCs w:val="20"/>
              </w:rPr>
            </w:pPr>
            <w:r>
              <w:rPr>
                <w:rFonts w:ascii="Arial" w:hAnsi="Arial" w:cs="Arial"/>
                <w:color w:val="000000"/>
                <w:szCs w:val="20"/>
              </w:rPr>
              <w:t>-5 000 000,00</w:t>
            </w:r>
          </w:p>
        </w:tc>
      </w:tr>
      <w:tr w:rsidR="001E51ED" w14:paraId="153CA2E3" w14:textId="77777777" w:rsidTr="007F4B36">
        <w:trPr>
          <w:gridAfter w:val="1"/>
          <w:wAfter w:w="1614" w:type="dxa"/>
          <w:cantSplit/>
        </w:trPr>
        <w:tc>
          <w:tcPr>
            <w:tcW w:w="713" w:type="dxa"/>
            <w:vAlign w:val="center"/>
            <w:hideMark/>
          </w:tcPr>
          <w:p w14:paraId="0028D401"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3959DDEA" w14:textId="77777777" w:rsidR="001E51ED" w:rsidRDefault="001E51ED" w:rsidP="007F4B36">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5164</w:t>
            </w:r>
          </w:p>
        </w:tc>
        <w:tc>
          <w:tcPr>
            <w:tcW w:w="2695" w:type="dxa"/>
            <w:gridSpan w:val="2"/>
            <w:vAlign w:val="center"/>
            <w:hideMark/>
          </w:tcPr>
          <w:p w14:paraId="47A332A6" w14:textId="77777777" w:rsidR="001E51ED" w:rsidRDefault="001E51ED" w:rsidP="007F4B36">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Nájemné</w:t>
            </w:r>
          </w:p>
        </w:tc>
        <w:tc>
          <w:tcPr>
            <w:tcW w:w="603" w:type="dxa"/>
            <w:gridSpan w:val="2"/>
            <w:vAlign w:val="center"/>
            <w:hideMark/>
          </w:tcPr>
          <w:p w14:paraId="5ADAEDF5"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151</w:t>
            </w:r>
          </w:p>
        </w:tc>
        <w:tc>
          <w:tcPr>
            <w:tcW w:w="1639" w:type="dxa"/>
            <w:vAlign w:val="center"/>
            <w:hideMark/>
          </w:tcPr>
          <w:p w14:paraId="1BE7C02D"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9134001000000</w:t>
            </w:r>
          </w:p>
        </w:tc>
        <w:tc>
          <w:tcPr>
            <w:tcW w:w="1427" w:type="dxa"/>
            <w:vAlign w:val="center"/>
            <w:hideMark/>
          </w:tcPr>
          <w:p w14:paraId="24C42E9A" w14:textId="77777777" w:rsidR="001E51ED" w:rsidRDefault="001E51ED" w:rsidP="007F4B36">
            <w:pPr>
              <w:widowControl w:val="0"/>
              <w:autoSpaceDE w:val="0"/>
              <w:autoSpaceDN w:val="0"/>
              <w:adjustRightInd w:val="0"/>
              <w:spacing w:line="252" w:lineRule="auto"/>
              <w:jc w:val="right"/>
              <w:rPr>
                <w:rFonts w:ascii="Arial" w:hAnsi="Arial" w:cs="Arial"/>
                <w:color w:val="000000"/>
                <w:szCs w:val="20"/>
              </w:rPr>
            </w:pPr>
            <w:r>
              <w:rPr>
                <w:rFonts w:ascii="Arial" w:hAnsi="Arial" w:cs="Arial"/>
                <w:color w:val="000000"/>
                <w:szCs w:val="20"/>
              </w:rPr>
              <w:t>2 000 000,00</w:t>
            </w:r>
          </w:p>
        </w:tc>
      </w:tr>
      <w:tr w:rsidR="001E51ED" w14:paraId="5F3888D1" w14:textId="77777777" w:rsidTr="007F4B36">
        <w:trPr>
          <w:gridAfter w:val="1"/>
          <w:wAfter w:w="1614" w:type="dxa"/>
          <w:cantSplit/>
        </w:trPr>
        <w:tc>
          <w:tcPr>
            <w:tcW w:w="713" w:type="dxa"/>
            <w:vAlign w:val="center"/>
            <w:hideMark/>
          </w:tcPr>
          <w:p w14:paraId="5241A93E"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3C069401" w14:textId="77777777" w:rsidR="001E51ED" w:rsidRDefault="001E51ED" w:rsidP="007F4B36">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5169</w:t>
            </w:r>
          </w:p>
        </w:tc>
        <w:tc>
          <w:tcPr>
            <w:tcW w:w="2695" w:type="dxa"/>
            <w:gridSpan w:val="2"/>
            <w:vAlign w:val="center"/>
            <w:hideMark/>
          </w:tcPr>
          <w:p w14:paraId="6368B417" w14:textId="77777777" w:rsidR="001E51ED" w:rsidRDefault="001E51ED" w:rsidP="007F4B36">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Nákup ostatních služeb</w:t>
            </w:r>
          </w:p>
        </w:tc>
        <w:tc>
          <w:tcPr>
            <w:tcW w:w="603" w:type="dxa"/>
            <w:gridSpan w:val="2"/>
            <w:vAlign w:val="center"/>
            <w:hideMark/>
          </w:tcPr>
          <w:p w14:paraId="42D1CC5E"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151</w:t>
            </w:r>
          </w:p>
        </w:tc>
        <w:tc>
          <w:tcPr>
            <w:tcW w:w="1639" w:type="dxa"/>
            <w:vAlign w:val="center"/>
            <w:hideMark/>
          </w:tcPr>
          <w:p w14:paraId="059A0F37" w14:textId="77777777" w:rsidR="001E51ED" w:rsidRDefault="001E51ED" w:rsidP="007F4B36">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9134001000000</w:t>
            </w:r>
          </w:p>
        </w:tc>
        <w:tc>
          <w:tcPr>
            <w:tcW w:w="1427" w:type="dxa"/>
            <w:vAlign w:val="center"/>
            <w:hideMark/>
          </w:tcPr>
          <w:p w14:paraId="02465506" w14:textId="77777777" w:rsidR="001E51ED" w:rsidRDefault="001E51ED" w:rsidP="007F4B36">
            <w:pPr>
              <w:widowControl w:val="0"/>
              <w:autoSpaceDE w:val="0"/>
              <w:autoSpaceDN w:val="0"/>
              <w:adjustRightInd w:val="0"/>
              <w:spacing w:line="252" w:lineRule="auto"/>
              <w:jc w:val="right"/>
              <w:rPr>
                <w:rFonts w:ascii="Arial" w:hAnsi="Arial" w:cs="Arial"/>
                <w:color w:val="000000"/>
                <w:szCs w:val="20"/>
              </w:rPr>
            </w:pPr>
            <w:r>
              <w:rPr>
                <w:rFonts w:ascii="Arial" w:hAnsi="Arial" w:cs="Arial"/>
                <w:color w:val="000000"/>
                <w:szCs w:val="20"/>
              </w:rPr>
              <w:t>3 000 000,00</w:t>
            </w:r>
          </w:p>
        </w:tc>
      </w:tr>
    </w:tbl>
    <w:p w14:paraId="16E5984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10F271F"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z důvodu potřeby zajištění rozpočtového krytí nákladů zřízení a provozu očkovacích center v Jihočeském kraji ve výši 5 mil. Kč. Půjde o náklady nájemného nemovitosti včetně vybavení a energií a náklady služeb montáže vnitřního zařízení apod. Prostředky budou uvolněny ve prospěch kanceláře hejtmana ke krytí smluv a objednávek. </w:t>
      </w:r>
      <w:bookmarkStart w:id="3" w:name="_Hlk63760354"/>
      <w:r>
        <w:rPr>
          <w:rFonts w:ascii="Arial" w:hAnsi="Arial" w:cs="Arial"/>
          <w:b/>
          <w:bCs/>
          <w:color w:val="000000"/>
          <w:szCs w:val="20"/>
        </w:rPr>
        <w:t>Bez dopadu do salda.</w:t>
      </w:r>
      <w:bookmarkEnd w:id="3"/>
    </w:p>
    <w:p w14:paraId="3D5C8F80"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 w:val="17"/>
          <w:szCs w:val="17"/>
        </w:rPr>
      </w:pPr>
    </w:p>
    <w:tbl>
      <w:tblPr>
        <w:tblW w:w="1027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84"/>
        <w:gridCol w:w="637"/>
        <w:gridCol w:w="1638"/>
        <w:gridCol w:w="2041"/>
        <w:gridCol w:w="1017"/>
      </w:tblGrid>
      <w:tr w:rsidR="001E51ED" w14:paraId="48337257" w14:textId="77777777" w:rsidTr="007F4B36">
        <w:trPr>
          <w:cantSplit/>
        </w:trPr>
        <w:tc>
          <w:tcPr>
            <w:tcW w:w="2959" w:type="dxa"/>
            <w:gridSpan w:val="3"/>
            <w:hideMark/>
          </w:tcPr>
          <w:p w14:paraId="22FA0708"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317" w:type="dxa"/>
            <w:gridSpan w:val="5"/>
            <w:hideMark/>
          </w:tcPr>
          <w:p w14:paraId="6CEC8190"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89/Z</w:t>
            </w:r>
          </w:p>
        </w:tc>
      </w:tr>
      <w:tr w:rsidR="001E51ED" w14:paraId="0FF1C60F" w14:textId="77777777" w:rsidTr="007F4B36">
        <w:trPr>
          <w:gridAfter w:val="1"/>
          <w:wAfter w:w="1017" w:type="dxa"/>
          <w:cantSplit/>
        </w:trPr>
        <w:tc>
          <w:tcPr>
            <w:tcW w:w="714" w:type="dxa"/>
            <w:vAlign w:val="center"/>
            <w:hideMark/>
          </w:tcPr>
          <w:p w14:paraId="78B6455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229" w:type="dxa"/>
            <w:gridSpan w:val="3"/>
            <w:vAlign w:val="center"/>
            <w:hideMark/>
          </w:tcPr>
          <w:p w14:paraId="038F6E0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07DD95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707B8A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2041" w:type="dxa"/>
            <w:vAlign w:val="center"/>
            <w:hideMark/>
          </w:tcPr>
          <w:p w14:paraId="2E445EB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226079C5" w14:textId="77777777" w:rsidTr="007F4B36">
        <w:trPr>
          <w:gridAfter w:val="1"/>
          <w:wAfter w:w="1017" w:type="dxa"/>
          <w:cantSplit/>
        </w:trPr>
        <w:tc>
          <w:tcPr>
            <w:tcW w:w="714" w:type="dxa"/>
            <w:hideMark/>
          </w:tcPr>
          <w:p w14:paraId="4947D66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4345</w:t>
            </w:r>
          </w:p>
        </w:tc>
        <w:tc>
          <w:tcPr>
            <w:tcW w:w="714" w:type="dxa"/>
            <w:hideMark/>
          </w:tcPr>
          <w:p w14:paraId="63FA47E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515" w:type="dxa"/>
            <w:gridSpan w:val="2"/>
            <w:hideMark/>
          </w:tcPr>
          <w:p w14:paraId="13A4374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DE8EBD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1638" w:type="dxa"/>
          </w:tcPr>
          <w:p w14:paraId="0BAC8388"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2041" w:type="dxa"/>
            <w:hideMark/>
          </w:tcPr>
          <w:p w14:paraId="743EA58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-37 000 000,00</w:t>
            </w:r>
          </w:p>
        </w:tc>
      </w:tr>
      <w:tr w:rsidR="001E51ED" w14:paraId="6E4A00E5" w14:textId="77777777" w:rsidTr="007F4B36">
        <w:trPr>
          <w:gridAfter w:val="1"/>
          <w:wAfter w:w="1017" w:type="dxa"/>
          <w:cantSplit/>
        </w:trPr>
        <w:tc>
          <w:tcPr>
            <w:tcW w:w="714" w:type="dxa"/>
            <w:hideMark/>
          </w:tcPr>
          <w:p w14:paraId="6A2C32A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3CA165A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515" w:type="dxa"/>
            <w:gridSpan w:val="2"/>
            <w:hideMark/>
          </w:tcPr>
          <w:p w14:paraId="16C577B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08F266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1638" w:type="dxa"/>
          </w:tcPr>
          <w:p w14:paraId="7EC07B8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2041" w:type="dxa"/>
            <w:hideMark/>
          </w:tcPr>
          <w:p w14:paraId="3950DD6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-40 000 000,00</w:t>
            </w:r>
          </w:p>
        </w:tc>
      </w:tr>
      <w:tr w:rsidR="001E51ED" w14:paraId="5A32A1D0" w14:textId="77777777" w:rsidTr="007F4B36">
        <w:trPr>
          <w:gridAfter w:val="1"/>
          <w:wAfter w:w="1017" w:type="dxa"/>
          <w:cantSplit/>
        </w:trPr>
        <w:tc>
          <w:tcPr>
            <w:tcW w:w="714" w:type="dxa"/>
            <w:hideMark/>
          </w:tcPr>
          <w:p w14:paraId="28113A8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37FFA8F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515" w:type="dxa"/>
            <w:gridSpan w:val="2"/>
            <w:hideMark/>
          </w:tcPr>
          <w:p w14:paraId="66019D4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6FB008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1638" w:type="dxa"/>
          </w:tcPr>
          <w:p w14:paraId="464F6E0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2041" w:type="dxa"/>
            <w:hideMark/>
          </w:tcPr>
          <w:p w14:paraId="703C73C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-40 000 000,00</w:t>
            </w:r>
          </w:p>
        </w:tc>
      </w:tr>
      <w:tr w:rsidR="001E51ED" w14:paraId="75EA7098" w14:textId="77777777" w:rsidTr="007F4B36">
        <w:trPr>
          <w:gridAfter w:val="1"/>
          <w:wAfter w:w="1017" w:type="dxa"/>
          <w:cantSplit/>
        </w:trPr>
        <w:tc>
          <w:tcPr>
            <w:tcW w:w="714" w:type="dxa"/>
            <w:hideMark/>
          </w:tcPr>
          <w:p w14:paraId="6376809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4345</w:t>
            </w:r>
          </w:p>
        </w:tc>
        <w:tc>
          <w:tcPr>
            <w:tcW w:w="714" w:type="dxa"/>
            <w:hideMark/>
          </w:tcPr>
          <w:p w14:paraId="54307E3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515" w:type="dxa"/>
            <w:gridSpan w:val="2"/>
            <w:hideMark/>
          </w:tcPr>
          <w:p w14:paraId="63660D5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D1BBAB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BD804E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9121012000000</w:t>
            </w:r>
          </w:p>
        </w:tc>
        <w:tc>
          <w:tcPr>
            <w:tcW w:w="2041" w:type="dxa"/>
            <w:hideMark/>
          </w:tcPr>
          <w:p w14:paraId="79420C9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37 000 000,00</w:t>
            </w:r>
          </w:p>
        </w:tc>
      </w:tr>
      <w:tr w:rsidR="001E51ED" w14:paraId="0DA5EADE" w14:textId="77777777" w:rsidTr="007F4B36">
        <w:trPr>
          <w:gridAfter w:val="1"/>
          <w:wAfter w:w="1017" w:type="dxa"/>
          <w:cantSplit/>
        </w:trPr>
        <w:tc>
          <w:tcPr>
            <w:tcW w:w="714" w:type="dxa"/>
            <w:hideMark/>
          </w:tcPr>
          <w:p w14:paraId="3DEE72C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7FB603F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515" w:type="dxa"/>
            <w:gridSpan w:val="2"/>
            <w:hideMark/>
          </w:tcPr>
          <w:p w14:paraId="04C4475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8F0EE0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DE8693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9121011000000</w:t>
            </w:r>
          </w:p>
        </w:tc>
        <w:tc>
          <w:tcPr>
            <w:tcW w:w="2041" w:type="dxa"/>
            <w:hideMark/>
          </w:tcPr>
          <w:p w14:paraId="6818774E"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40 000 000,00</w:t>
            </w:r>
          </w:p>
        </w:tc>
      </w:tr>
      <w:tr w:rsidR="001E51ED" w14:paraId="67B1E15D" w14:textId="77777777" w:rsidTr="007F4B36">
        <w:trPr>
          <w:gridAfter w:val="1"/>
          <w:wAfter w:w="1017" w:type="dxa"/>
          <w:cantSplit/>
        </w:trPr>
        <w:tc>
          <w:tcPr>
            <w:tcW w:w="714" w:type="dxa"/>
            <w:hideMark/>
          </w:tcPr>
          <w:p w14:paraId="312FFFF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197BA53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515" w:type="dxa"/>
            <w:gridSpan w:val="2"/>
            <w:hideMark/>
          </w:tcPr>
          <w:p w14:paraId="377DD37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1268E0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F24019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9121006000000</w:t>
            </w:r>
          </w:p>
        </w:tc>
        <w:tc>
          <w:tcPr>
            <w:tcW w:w="2041" w:type="dxa"/>
            <w:hideMark/>
          </w:tcPr>
          <w:p w14:paraId="535E676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40 000 000,00</w:t>
            </w:r>
          </w:p>
        </w:tc>
      </w:tr>
      <w:tr w:rsidR="001E51ED" w14:paraId="6800F887" w14:textId="77777777" w:rsidTr="007F4B36">
        <w:trPr>
          <w:gridAfter w:val="1"/>
          <w:wAfter w:w="1017" w:type="dxa"/>
          <w:cantSplit/>
        </w:trPr>
        <w:tc>
          <w:tcPr>
            <w:tcW w:w="714" w:type="dxa"/>
            <w:hideMark/>
          </w:tcPr>
          <w:p w14:paraId="2E1F8BC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0B42D0E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5345</w:t>
            </w:r>
          </w:p>
        </w:tc>
        <w:tc>
          <w:tcPr>
            <w:tcW w:w="3515" w:type="dxa"/>
            <w:gridSpan w:val="2"/>
            <w:hideMark/>
          </w:tcPr>
          <w:p w14:paraId="1D53EAF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Převody vlastním rozpočtovým účtům</w:t>
            </w:r>
          </w:p>
        </w:tc>
        <w:tc>
          <w:tcPr>
            <w:tcW w:w="637" w:type="dxa"/>
            <w:hideMark/>
          </w:tcPr>
          <w:p w14:paraId="37697AB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2599</w:t>
            </w:r>
          </w:p>
        </w:tc>
        <w:tc>
          <w:tcPr>
            <w:tcW w:w="1638" w:type="dxa"/>
          </w:tcPr>
          <w:p w14:paraId="6495A3C8"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2041" w:type="dxa"/>
            <w:hideMark/>
          </w:tcPr>
          <w:p w14:paraId="5BB91FA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117 000 000,00</w:t>
            </w:r>
          </w:p>
        </w:tc>
      </w:tr>
      <w:tr w:rsidR="001E51ED" w14:paraId="738A6D62" w14:textId="77777777" w:rsidTr="007F4B36">
        <w:trPr>
          <w:gridAfter w:val="1"/>
          <w:wAfter w:w="1017" w:type="dxa"/>
          <w:cantSplit/>
        </w:trPr>
        <w:tc>
          <w:tcPr>
            <w:tcW w:w="714" w:type="dxa"/>
            <w:hideMark/>
          </w:tcPr>
          <w:p w14:paraId="084B343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481F5F1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4139</w:t>
            </w:r>
          </w:p>
        </w:tc>
        <w:tc>
          <w:tcPr>
            <w:tcW w:w="3515" w:type="dxa"/>
            <w:gridSpan w:val="2"/>
            <w:hideMark/>
          </w:tcPr>
          <w:p w14:paraId="76902D9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převody z vlastních fondů</w:t>
            </w:r>
          </w:p>
        </w:tc>
        <w:tc>
          <w:tcPr>
            <w:tcW w:w="637" w:type="dxa"/>
            <w:hideMark/>
          </w:tcPr>
          <w:p w14:paraId="14325FE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3199</w:t>
            </w:r>
          </w:p>
        </w:tc>
        <w:tc>
          <w:tcPr>
            <w:tcW w:w="1638" w:type="dxa"/>
          </w:tcPr>
          <w:p w14:paraId="6B95538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2041" w:type="dxa"/>
            <w:hideMark/>
          </w:tcPr>
          <w:p w14:paraId="5AB1D6CD"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117 000 000,00</w:t>
            </w:r>
          </w:p>
        </w:tc>
      </w:tr>
    </w:tbl>
    <w:p w14:paraId="20932C8F"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4921296A"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sociální oblasti navrhuje rozpočtové opatření na základě schválené přílohy Rozpočtu Jihočeského kraje na rok 2021 – Tvorba a použití Fondu rozvoje sociální oblasti v roce 2021 – usn. č. 25/2020/ZK-3 ze dne 17. 12. 2020. Jedná se o použití prostředků na realizaci akcí dle harmonogramů výstavby jednotlivých akcí: </w:t>
      </w:r>
    </w:p>
    <w:p w14:paraId="183E9B95" w14:textId="77777777" w:rsidR="001E51ED" w:rsidRDefault="001E51ED" w:rsidP="001E51ED">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Centrum sociálních služeb Jindřichův Hradec, akce "Centrum sociálních služeb Jindřichův Hradec – Realizace záměru DS Jindřichův Hradec, projekt, výstavba, včetně vybavení" (37 000 000,00 Kč);</w:t>
      </w:r>
    </w:p>
    <w:p w14:paraId="34E34EF7" w14:textId="77777777" w:rsidR="001E51ED" w:rsidRDefault="001E51ED" w:rsidP="001E51ED">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Horní Stropnice, akce „Domov pro seniory Horní Stropnice – Demolice dílny a výstavba kotelny a technického a dalšího zázemí budovy domova pro seniory“ (40 000 000,00 Kč);</w:t>
      </w:r>
    </w:p>
    <w:p w14:paraId="0F59172D" w14:textId="77777777" w:rsidR="001E51ED" w:rsidRDefault="001E51ED" w:rsidP="001E51ED">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Libníč a Centrum sociálních služeb Empatie, akce "Domov Libníč a Centrum sociálních služeb Empatie – Demolice a nová výstavba Týdenního stacionáře na Pražské tř. 88, včetně vybavení" (40 000 000,00 Kč);</w:t>
      </w:r>
    </w:p>
    <w:p w14:paraId="67DACAB9"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Z Fondu rozvoje sociální oblasti budou finanční prostředky z důvodu proplácení faktur převedeny do rozpočtu ORJ 3151. </w:t>
      </w:r>
      <w:r w:rsidRPr="0043067E">
        <w:rPr>
          <w:rFonts w:ascii="Arial" w:hAnsi="Arial" w:cs="Arial"/>
          <w:b/>
          <w:bCs/>
          <w:color w:val="000000"/>
          <w:szCs w:val="20"/>
        </w:rPr>
        <w:t>Bez dopadu do salda.</w:t>
      </w:r>
    </w:p>
    <w:p w14:paraId="4FA00FF2"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2332"/>
        <w:gridCol w:w="525"/>
        <w:gridCol w:w="637"/>
        <w:gridCol w:w="1637"/>
        <w:gridCol w:w="1589"/>
      </w:tblGrid>
      <w:tr w:rsidR="001E51ED" w:rsidRPr="00695524" w14:paraId="04A6DDA2" w14:textId="77777777" w:rsidTr="007F4B36">
        <w:trPr>
          <w:cantSplit/>
        </w:trPr>
        <w:tc>
          <w:tcPr>
            <w:tcW w:w="2958" w:type="dxa"/>
            <w:gridSpan w:val="3"/>
            <w:hideMark/>
          </w:tcPr>
          <w:p w14:paraId="4A90909A" w14:textId="77777777" w:rsidR="001E51ED" w:rsidRDefault="001E51ED" w:rsidP="007F4B36">
            <w:pPr>
              <w:widowControl w:val="0"/>
              <w:autoSpaceDE w:val="0"/>
              <w:autoSpaceDN w:val="0"/>
              <w:adjustRightInd w:val="0"/>
              <w:spacing w:line="256" w:lineRule="auto"/>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27084E0C" w14:textId="77777777" w:rsidR="001E51ED" w:rsidRDefault="001E51ED" w:rsidP="007F4B36">
            <w:pPr>
              <w:widowControl w:val="0"/>
              <w:autoSpaceDE w:val="0"/>
              <w:autoSpaceDN w:val="0"/>
              <w:adjustRightInd w:val="0"/>
              <w:spacing w:line="256" w:lineRule="auto"/>
              <w:rPr>
                <w:rFonts w:ascii="Arial" w:hAnsi="Arial" w:cs="Arial"/>
                <w:b/>
                <w:bCs/>
                <w:color w:val="000000"/>
                <w:szCs w:val="20"/>
              </w:rPr>
            </w:pPr>
            <w:r>
              <w:rPr>
                <w:rFonts w:ascii="Arial" w:hAnsi="Arial" w:cs="Arial"/>
                <w:b/>
                <w:bCs/>
                <w:color w:val="000000"/>
                <w:szCs w:val="20"/>
              </w:rPr>
              <w:t>98/Z</w:t>
            </w:r>
          </w:p>
        </w:tc>
      </w:tr>
      <w:tr w:rsidR="001E51ED" w:rsidRPr="00695524" w14:paraId="6700C1B4" w14:textId="77777777" w:rsidTr="007F4B36">
        <w:trPr>
          <w:cantSplit/>
        </w:trPr>
        <w:tc>
          <w:tcPr>
            <w:tcW w:w="714" w:type="dxa"/>
            <w:vAlign w:val="center"/>
            <w:hideMark/>
          </w:tcPr>
          <w:p w14:paraId="109136F8" w14:textId="77777777" w:rsidR="001E51ED" w:rsidRDefault="001E51ED" w:rsidP="007F4B36">
            <w:pPr>
              <w:widowControl w:val="0"/>
              <w:autoSpaceDE w:val="0"/>
              <w:autoSpaceDN w:val="0"/>
              <w:adjustRightInd w:val="0"/>
              <w:spacing w:line="256" w:lineRule="auto"/>
              <w:jc w:val="center"/>
              <w:rPr>
                <w:rFonts w:ascii="Arial" w:hAnsi="Arial" w:cs="Arial"/>
                <w:b/>
                <w:bCs/>
                <w:color w:val="000000"/>
                <w:szCs w:val="20"/>
              </w:rPr>
            </w:pPr>
            <w:r>
              <w:rPr>
                <w:rFonts w:ascii="Arial" w:hAnsi="Arial" w:cs="Arial"/>
                <w:b/>
                <w:bCs/>
                <w:color w:val="000000"/>
                <w:szCs w:val="20"/>
              </w:rPr>
              <w:t>§</w:t>
            </w:r>
          </w:p>
        </w:tc>
        <w:tc>
          <w:tcPr>
            <w:tcW w:w="4578" w:type="dxa"/>
            <w:gridSpan w:val="3"/>
            <w:vAlign w:val="center"/>
            <w:hideMark/>
          </w:tcPr>
          <w:p w14:paraId="2DF67487" w14:textId="77777777" w:rsidR="001E51ED" w:rsidRDefault="001E51ED" w:rsidP="007F4B36">
            <w:pPr>
              <w:widowControl w:val="0"/>
              <w:autoSpaceDE w:val="0"/>
              <w:autoSpaceDN w:val="0"/>
              <w:adjustRightInd w:val="0"/>
              <w:spacing w:line="256"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2E12DDE" w14:textId="77777777" w:rsidR="001E51ED" w:rsidRDefault="001E51ED" w:rsidP="007F4B36">
            <w:pPr>
              <w:widowControl w:val="0"/>
              <w:autoSpaceDE w:val="0"/>
              <w:autoSpaceDN w:val="0"/>
              <w:adjustRightInd w:val="0"/>
              <w:spacing w:line="256"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3A97AC8" w14:textId="77777777" w:rsidR="001E51ED" w:rsidRDefault="001E51ED" w:rsidP="007F4B36">
            <w:pPr>
              <w:widowControl w:val="0"/>
              <w:autoSpaceDE w:val="0"/>
              <w:autoSpaceDN w:val="0"/>
              <w:adjustRightInd w:val="0"/>
              <w:spacing w:line="256"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7D84264" w14:textId="77777777" w:rsidR="001E51ED" w:rsidRDefault="001E51ED" w:rsidP="007F4B36">
            <w:pPr>
              <w:widowControl w:val="0"/>
              <w:autoSpaceDE w:val="0"/>
              <w:autoSpaceDN w:val="0"/>
              <w:adjustRightInd w:val="0"/>
              <w:spacing w:line="256" w:lineRule="auto"/>
              <w:jc w:val="center"/>
              <w:rPr>
                <w:rFonts w:ascii="Arial" w:hAnsi="Arial" w:cs="Arial"/>
                <w:b/>
                <w:bCs/>
                <w:color w:val="000000"/>
                <w:szCs w:val="20"/>
              </w:rPr>
            </w:pPr>
            <w:r>
              <w:rPr>
                <w:rFonts w:ascii="Arial" w:hAnsi="Arial" w:cs="Arial"/>
                <w:b/>
                <w:bCs/>
                <w:color w:val="000000"/>
                <w:szCs w:val="20"/>
              </w:rPr>
              <w:t>ORG</w:t>
            </w:r>
          </w:p>
        </w:tc>
        <w:tc>
          <w:tcPr>
            <w:tcW w:w="1585" w:type="dxa"/>
            <w:vAlign w:val="center"/>
            <w:hideMark/>
          </w:tcPr>
          <w:p w14:paraId="4E77DA5B" w14:textId="77777777" w:rsidR="001E51ED" w:rsidRDefault="001E51ED" w:rsidP="007F4B36">
            <w:pPr>
              <w:widowControl w:val="0"/>
              <w:autoSpaceDE w:val="0"/>
              <w:autoSpaceDN w:val="0"/>
              <w:adjustRightInd w:val="0"/>
              <w:spacing w:line="256" w:lineRule="auto"/>
              <w:jc w:val="center"/>
              <w:rPr>
                <w:rFonts w:ascii="Arial" w:hAnsi="Arial" w:cs="Arial"/>
                <w:b/>
                <w:bCs/>
                <w:color w:val="000000"/>
                <w:szCs w:val="20"/>
              </w:rPr>
            </w:pPr>
            <w:r>
              <w:rPr>
                <w:rFonts w:ascii="Arial" w:hAnsi="Arial" w:cs="Arial"/>
                <w:b/>
                <w:bCs/>
                <w:color w:val="000000"/>
                <w:szCs w:val="20"/>
              </w:rPr>
              <w:t>částka v Kč</w:t>
            </w:r>
          </w:p>
        </w:tc>
      </w:tr>
      <w:tr w:rsidR="001E51ED" w:rsidRPr="00695524" w14:paraId="54162254" w14:textId="77777777" w:rsidTr="007F4B36">
        <w:trPr>
          <w:cantSplit/>
        </w:trPr>
        <w:tc>
          <w:tcPr>
            <w:tcW w:w="714" w:type="dxa"/>
            <w:vAlign w:val="center"/>
          </w:tcPr>
          <w:p w14:paraId="2313FEC5"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p>
        </w:tc>
        <w:tc>
          <w:tcPr>
            <w:tcW w:w="714" w:type="dxa"/>
            <w:vAlign w:val="center"/>
            <w:hideMark/>
          </w:tcPr>
          <w:p w14:paraId="51218004" w14:textId="77777777" w:rsidR="001E51ED" w:rsidRDefault="001E51ED" w:rsidP="007F4B36">
            <w:pPr>
              <w:widowControl w:val="0"/>
              <w:autoSpaceDE w:val="0"/>
              <w:autoSpaceDN w:val="0"/>
              <w:adjustRightInd w:val="0"/>
              <w:spacing w:line="256" w:lineRule="auto"/>
              <w:rPr>
                <w:rFonts w:ascii="Arial" w:hAnsi="Arial" w:cs="Arial"/>
                <w:color w:val="000000"/>
                <w:szCs w:val="20"/>
              </w:rPr>
            </w:pPr>
            <w:r>
              <w:rPr>
                <w:rFonts w:ascii="Arial" w:hAnsi="Arial" w:cs="Arial"/>
                <w:color w:val="000000"/>
                <w:szCs w:val="20"/>
              </w:rPr>
              <w:t>8115</w:t>
            </w:r>
          </w:p>
        </w:tc>
        <w:tc>
          <w:tcPr>
            <w:tcW w:w="3864" w:type="dxa"/>
            <w:gridSpan w:val="2"/>
            <w:vAlign w:val="center"/>
            <w:hideMark/>
          </w:tcPr>
          <w:p w14:paraId="0D38F8FD" w14:textId="77777777" w:rsidR="001E51ED" w:rsidRDefault="001E51ED" w:rsidP="007F4B36">
            <w:pPr>
              <w:widowControl w:val="0"/>
              <w:autoSpaceDE w:val="0"/>
              <w:autoSpaceDN w:val="0"/>
              <w:adjustRightInd w:val="0"/>
              <w:spacing w:line="256" w:lineRule="auto"/>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5DB4CC16"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p>
        </w:tc>
        <w:tc>
          <w:tcPr>
            <w:tcW w:w="637" w:type="dxa"/>
            <w:vAlign w:val="center"/>
            <w:hideMark/>
          </w:tcPr>
          <w:p w14:paraId="7C066173"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574</w:t>
            </w:r>
          </w:p>
        </w:tc>
        <w:tc>
          <w:tcPr>
            <w:tcW w:w="1638" w:type="dxa"/>
            <w:vAlign w:val="center"/>
          </w:tcPr>
          <w:p w14:paraId="1BD5637A"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p>
        </w:tc>
        <w:tc>
          <w:tcPr>
            <w:tcW w:w="1585" w:type="dxa"/>
            <w:vAlign w:val="center"/>
            <w:hideMark/>
          </w:tcPr>
          <w:p w14:paraId="64560BF8" w14:textId="77777777" w:rsidR="001E51ED" w:rsidRDefault="001E51ED" w:rsidP="007F4B36">
            <w:pPr>
              <w:widowControl w:val="0"/>
              <w:autoSpaceDE w:val="0"/>
              <w:autoSpaceDN w:val="0"/>
              <w:adjustRightInd w:val="0"/>
              <w:spacing w:line="256" w:lineRule="auto"/>
              <w:jc w:val="right"/>
              <w:rPr>
                <w:rFonts w:ascii="Arial" w:hAnsi="Arial" w:cs="Arial"/>
                <w:color w:val="000000"/>
                <w:szCs w:val="20"/>
              </w:rPr>
            </w:pPr>
            <w:r>
              <w:rPr>
                <w:rFonts w:ascii="Arial" w:hAnsi="Arial" w:cs="Arial"/>
                <w:color w:val="000000"/>
                <w:szCs w:val="20"/>
              </w:rPr>
              <w:t>100 000 000,00</w:t>
            </w:r>
          </w:p>
        </w:tc>
      </w:tr>
      <w:tr w:rsidR="001E51ED" w:rsidRPr="00695524" w14:paraId="3F203964" w14:textId="77777777" w:rsidTr="007F4B36">
        <w:trPr>
          <w:cantSplit/>
        </w:trPr>
        <w:tc>
          <w:tcPr>
            <w:tcW w:w="714" w:type="dxa"/>
            <w:vAlign w:val="center"/>
            <w:hideMark/>
          </w:tcPr>
          <w:p w14:paraId="702FC64E"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2292</w:t>
            </w:r>
          </w:p>
        </w:tc>
        <w:tc>
          <w:tcPr>
            <w:tcW w:w="714" w:type="dxa"/>
            <w:vAlign w:val="center"/>
            <w:hideMark/>
          </w:tcPr>
          <w:p w14:paraId="73D79DB6" w14:textId="77777777" w:rsidR="001E51ED" w:rsidRDefault="001E51ED" w:rsidP="007F4B36">
            <w:pPr>
              <w:widowControl w:val="0"/>
              <w:autoSpaceDE w:val="0"/>
              <w:autoSpaceDN w:val="0"/>
              <w:adjustRightInd w:val="0"/>
              <w:spacing w:line="256" w:lineRule="auto"/>
              <w:rPr>
                <w:rFonts w:ascii="Arial" w:hAnsi="Arial" w:cs="Arial"/>
                <w:color w:val="000000"/>
                <w:szCs w:val="20"/>
              </w:rPr>
            </w:pPr>
            <w:r>
              <w:rPr>
                <w:rFonts w:ascii="Arial" w:hAnsi="Arial" w:cs="Arial"/>
                <w:color w:val="000000"/>
                <w:szCs w:val="20"/>
              </w:rPr>
              <w:t>5193</w:t>
            </w:r>
          </w:p>
        </w:tc>
        <w:tc>
          <w:tcPr>
            <w:tcW w:w="3864" w:type="dxa"/>
            <w:gridSpan w:val="2"/>
            <w:vAlign w:val="center"/>
            <w:hideMark/>
          </w:tcPr>
          <w:p w14:paraId="31CA473A" w14:textId="77777777" w:rsidR="001E51ED" w:rsidRDefault="001E51ED" w:rsidP="007F4B36">
            <w:pPr>
              <w:widowControl w:val="0"/>
              <w:autoSpaceDE w:val="0"/>
              <w:autoSpaceDN w:val="0"/>
              <w:adjustRightInd w:val="0"/>
              <w:spacing w:line="256" w:lineRule="auto"/>
              <w:rPr>
                <w:rFonts w:ascii="Arial" w:hAnsi="Arial" w:cs="Arial"/>
                <w:color w:val="000000"/>
                <w:szCs w:val="20"/>
              </w:rPr>
            </w:pPr>
            <w:r>
              <w:rPr>
                <w:rFonts w:ascii="Arial" w:hAnsi="Arial" w:cs="Arial"/>
                <w:color w:val="000000"/>
                <w:szCs w:val="20"/>
              </w:rPr>
              <w:t>Výdaje na dopravní územní obslužnost</w:t>
            </w:r>
          </w:p>
        </w:tc>
        <w:tc>
          <w:tcPr>
            <w:tcW w:w="525" w:type="dxa"/>
            <w:vAlign w:val="center"/>
            <w:hideMark/>
          </w:tcPr>
          <w:p w14:paraId="381B5C81"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811</w:t>
            </w:r>
          </w:p>
        </w:tc>
        <w:tc>
          <w:tcPr>
            <w:tcW w:w="637" w:type="dxa"/>
            <w:vAlign w:val="center"/>
            <w:hideMark/>
          </w:tcPr>
          <w:p w14:paraId="0CB891F0"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1FC36C32"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9134001000000</w:t>
            </w:r>
          </w:p>
        </w:tc>
        <w:tc>
          <w:tcPr>
            <w:tcW w:w="1585" w:type="dxa"/>
            <w:vAlign w:val="center"/>
            <w:hideMark/>
          </w:tcPr>
          <w:p w14:paraId="271A82FF" w14:textId="77777777" w:rsidR="001E51ED" w:rsidRDefault="001E51ED" w:rsidP="007F4B36">
            <w:pPr>
              <w:widowControl w:val="0"/>
              <w:autoSpaceDE w:val="0"/>
              <w:autoSpaceDN w:val="0"/>
              <w:adjustRightInd w:val="0"/>
              <w:spacing w:line="256" w:lineRule="auto"/>
              <w:jc w:val="right"/>
              <w:rPr>
                <w:rFonts w:ascii="Arial" w:hAnsi="Arial" w:cs="Arial"/>
                <w:color w:val="000000"/>
                <w:szCs w:val="20"/>
              </w:rPr>
            </w:pPr>
            <w:r>
              <w:rPr>
                <w:rFonts w:ascii="Arial" w:hAnsi="Arial" w:cs="Arial"/>
                <w:color w:val="000000"/>
                <w:szCs w:val="20"/>
              </w:rPr>
              <w:t>98 332 879,10</w:t>
            </w:r>
          </w:p>
        </w:tc>
      </w:tr>
      <w:tr w:rsidR="001E51ED" w:rsidRPr="00695524" w14:paraId="5B2A3173" w14:textId="77777777" w:rsidTr="007F4B36">
        <w:trPr>
          <w:cantSplit/>
        </w:trPr>
        <w:tc>
          <w:tcPr>
            <w:tcW w:w="714" w:type="dxa"/>
            <w:vAlign w:val="center"/>
            <w:hideMark/>
          </w:tcPr>
          <w:p w14:paraId="5246997A"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2292</w:t>
            </w:r>
          </w:p>
        </w:tc>
        <w:tc>
          <w:tcPr>
            <w:tcW w:w="714" w:type="dxa"/>
            <w:vAlign w:val="center"/>
            <w:hideMark/>
          </w:tcPr>
          <w:p w14:paraId="797AC997" w14:textId="77777777" w:rsidR="001E51ED" w:rsidRDefault="001E51ED" w:rsidP="007F4B36">
            <w:pPr>
              <w:widowControl w:val="0"/>
              <w:autoSpaceDE w:val="0"/>
              <w:autoSpaceDN w:val="0"/>
              <w:adjustRightInd w:val="0"/>
              <w:spacing w:line="256" w:lineRule="auto"/>
              <w:rPr>
                <w:rFonts w:ascii="Arial" w:hAnsi="Arial" w:cs="Arial"/>
                <w:color w:val="000000"/>
                <w:szCs w:val="20"/>
              </w:rPr>
            </w:pPr>
            <w:r>
              <w:rPr>
                <w:rFonts w:ascii="Arial" w:hAnsi="Arial" w:cs="Arial"/>
                <w:color w:val="000000"/>
                <w:szCs w:val="20"/>
              </w:rPr>
              <w:t>5193</w:t>
            </w:r>
          </w:p>
        </w:tc>
        <w:tc>
          <w:tcPr>
            <w:tcW w:w="3864" w:type="dxa"/>
            <w:gridSpan w:val="2"/>
            <w:vAlign w:val="center"/>
            <w:hideMark/>
          </w:tcPr>
          <w:p w14:paraId="769491C0" w14:textId="77777777" w:rsidR="001E51ED" w:rsidRDefault="001E51ED" w:rsidP="007F4B36">
            <w:pPr>
              <w:widowControl w:val="0"/>
              <w:autoSpaceDE w:val="0"/>
              <w:autoSpaceDN w:val="0"/>
              <w:adjustRightInd w:val="0"/>
              <w:spacing w:line="256" w:lineRule="auto"/>
              <w:rPr>
                <w:rFonts w:ascii="Arial" w:hAnsi="Arial" w:cs="Arial"/>
                <w:color w:val="000000"/>
                <w:szCs w:val="20"/>
              </w:rPr>
            </w:pPr>
            <w:r>
              <w:rPr>
                <w:rFonts w:ascii="Arial" w:hAnsi="Arial" w:cs="Arial"/>
                <w:color w:val="000000"/>
                <w:szCs w:val="20"/>
              </w:rPr>
              <w:t>Výdaje na dopravní územní obslužnost</w:t>
            </w:r>
          </w:p>
        </w:tc>
        <w:tc>
          <w:tcPr>
            <w:tcW w:w="525" w:type="dxa"/>
            <w:vAlign w:val="center"/>
            <w:hideMark/>
          </w:tcPr>
          <w:p w14:paraId="3CA8622B"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812</w:t>
            </w:r>
          </w:p>
        </w:tc>
        <w:tc>
          <w:tcPr>
            <w:tcW w:w="637" w:type="dxa"/>
            <w:vAlign w:val="center"/>
            <w:hideMark/>
          </w:tcPr>
          <w:p w14:paraId="22CAE95C"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5D672AD0" w14:textId="77777777" w:rsidR="001E51ED" w:rsidRDefault="001E51ED" w:rsidP="007F4B36">
            <w:pPr>
              <w:widowControl w:val="0"/>
              <w:autoSpaceDE w:val="0"/>
              <w:autoSpaceDN w:val="0"/>
              <w:adjustRightInd w:val="0"/>
              <w:spacing w:line="256" w:lineRule="auto"/>
              <w:jc w:val="center"/>
              <w:rPr>
                <w:rFonts w:ascii="Arial" w:hAnsi="Arial" w:cs="Arial"/>
                <w:color w:val="000000"/>
                <w:szCs w:val="20"/>
              </w:rPr>
            </w:pPr>
            <w:r>
              <w:rPr>
                <w:rFonts w:ascii="Arial" w:hAnsi="Arial" w:cs="Arial"/>
                <w:color w:val="000000"/>
                <w:szCs w:val="20"/>
              </w:rPr>
              <w:t>9134001000000</w:t>
            </w:r>
          </w:p>
        </w:tc>
        <w:tc>
          <w:tcPr>
            <w:tcW w:w="1585" w:type="dxa"/>
            <w:vAlign w:val="center"/>
            <w:hideMark/>
          </w:tcPr>
          <w:p w14:paraId="59E256D6" w14:textId="77777777" w:rsidR="001E51ED" w:rsidRDefault="001E51ED" w:rsidP="007F4B36">
            <w:pPr>
              <w:widowControl w:val="0"/>
              <w:autoSpaceDE w:val="0"/>
              <w:autoSpaceDN w:val="0"/>
              <w:adjustRightInd w:val="0"/>
              <w:spacing w:line="256" w:lineRule="auto"/>
              <w:jc w:val="right"/>
              <w:rPr>
                <w:rFonts w:ascii="Arial" w:hAnsi="Arial" w:cs="Arial"/>
                <w:color w:val="000000"/>
                <w:szCs w:val="20"/>
              </w:rPr>
            </w:pPr>
            <w:r>
              <w:rPr>
                <w:rFonts w:ascii="Arial" w:hAnsi="Arial" w:cs="Arial"/>
                <w:color w:val="000000"/>
                <w:szCs w:val="20"/>
              </w:rPr>
              <w:t>1 667 120,90</w:t>
            </w:r>
          </w:p>
        </w:tc>
      </w:tr>
    </w:tbl>
    <w:p w14:paraId="7CB7DD38"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34AEA262"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navrhuje rozpočtové opatření na zapojení části hospodářského výsledku kraje za rok 2020 na úhradu mimořádné ztráty z dopravní obslužnosti související se zavedenými opatřeními proti nákaze koronavirem SARS CoV-2 v roce 2020 a se snížením tržeb souvisejících s epidemií. Uhrazené ztráty budou nárokovány z titulu náhrady újmy u státního rozpočtu ČR. </w:t>
      </w:r>
      <w:r>
        <w:rPr>
          <w:rFonts w:ascii="Arial" w:hAnsi="Arial" w:cs="Arial"/>
          <w:b/>
          <w:bCs/>
          <w:color w:val="000000"/>
          <w:szCs w:val="20"/>
        </w:rPr>
        <w:t>Dopad do salda -100 000 000,00 Kč (prohloubení schodku).</w:t>
      </w:r>
    </w:p>
    <w:p w14:paraId="2A9858F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2"/>
        <w:gridCol w:w="748"/>
        <w:gridCol w:w="603"/>
        <w:gridCol w:w="1293"/>
        <w:gridCol w:w="1632"/>
      </w:tblGrid>
      <w:tr w:rsidR="001E51ED" w14:paraId="2D3E986C" w14:textId="77777777" w:rsidTr="007F4B36">
        <w:trPr>
          <w:cantSplit/>
        </w:trPr>
        <w:tc>
          <w:tcPr>
            <w:tcW w:w="2957" w:type="dxa"/>
            <w:gridSpan w:val="3"/>
            <w:hideMark/>
          </w:tcPr>
          <w:p w14:paraId="319949D4"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38" w:type="dxa"/>
            <w:gridSpan w:val="5"/>
            <w:hideMark/>
          </w:tcPr>
          <w:p w14:paraId="60B224E7"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66/R</w:t>
            </w:r>
          </w:p>
        </w:tc>
      </w:tr>
      <w:tr w:rsidR="001E51ED" w14:paraId="5CF9284B" w14:textId="77777777" w:rsidTr="007F4B36">
        <w:trPr>
          <w:gridAfter w:val="1"/>
          <w:wAfter w:w="1632" w:type="dxa"/>
          <w:cantSplit/>
        </w:trPr>
        <w:tc>
          <w:tcPr>
            <w:tcW w:w="713" w:type="dxa"/>
            <w:vAlign w:val="center"/>
            <w:hideMark/>
          </w:tcPr>
          <w:p w14:paraId="556A2D4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6" w:type="dxa"/>
            <w:gridSpan w:val="3"/>
            <w:vAlign w:val="center"/>
            <w:hideMark/>
          </w:tcPr>
          <w:p w14:paraId="655869B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BDC78A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40DA37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A43FACC"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0C4E0891" w14:textId="77777777" w:rsidTr="007F4B36">
        <w:trPr>
          <w:gridAfter w:val="1"/>
          <w:wAfter w:w="1632" w:type="dxa"/>
          <w:cantSplit/>
        </w:trPr>
        <w:tc>
          <w:tcPr>
            <w:tcW w:w="713" w:type="dxa"/>
          </w:tcPr>
          <w:p w14:paraId="5D8BAA53"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52120D4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2" w:type="dxa"/>
            <w:gridSpan w:val="2"/>
            <w:hideMark/>
          </w:tcPr>
          <w:p w14:paraId="1993BEC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54098572"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0C513B0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2351985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22 106,00</w:t>
            </w:r>
          </w:p>
        </w:tc>
      </w:tr>
      <w:tr w:rsidR="001E51ED" w14:paraId="0E626337" w14:textId="77777777" w:rsidTr="007F4B36">
        <w:trPr>
          <w:gridAfter w:val="1"/>
          <w:wAfter w:w="1632" w:type="dxa"/>
          <w:cantSplit/>
        </w:trPr>
        <w:tc>
          <w:tcPr>
            <w:tcW w:w="713" w:type="dxa"/>
            <w:hideMark/>
          </w:tcPr>
          <w:p w14:paraId="28AB56A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02906E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2" w:type="dxa"/>
            <w:gridSpan w:val="2"/>
            <w:hideMark/>
          </w:tcPr>
          <w:p w14:paraId="50FBE1B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6A0F93C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13015</w:t>
            </w:r>
          </w:p>
        </w:tc>
        <w:tc>
          <w:tcPr>
            <w:tcW w:w="603" w:type="dxa"/>
            <w:hideMark/>
          </w:tcPr>
          <w:p w14:paraId="72A5391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478D2F7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22 106,00</w:t>
            </w:r>
          </w:p>
        </w:tc>
      </w:tr>
    </w:tbl>
    <w:p w14:paraId="6F84E1EF"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57DC8D6D"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převod prostředků z rozpočtu roku 2020 do rozpočtu 2021. Jedná se o prostředky poskytnuté kraji z kapitoly MPSV na výkon sociální práce (s výjimkou sociálně-právní ochrany dětí) na podporu mimořádného finančního ohodnocení sociálních pracovníků na obecních úřadech v souvislosti s epidemií Covid_19. Nedočerpané prostředky vrací Jihočeský kraj v rámci finančního vypořádání za rok 2020 zpět MPSV. </w:t>
      </w:r>
      <w:r>
        <w:rPr>
          <w:rFonts w:ascii="Arial" w:hAnsi="Arial" w:cs="Arial"/>
          <w:b/>
          <w:bCs/>
          <w:color w:val="000000"/>
          <w:szCs w:val="20"/>
        </w:rPr>
        <w:t>Dopad do salda je -22 106,00 Kč (prohloubení schodku).</w:t>
      </w:r>
    </w:p>
    <w:p w14:paraId="432A7553"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2"/>
        <w:gridCol w:w="748"/>
        <w:gridCol w:w="603"/>
        <w:gridCol w:w="1293"/>
        <w:gridCol w:w="1632"/>
      </w:tblGrid>
      <w:tr w:rsidR="001E51ED" w14:paraId="532EA8AA" w14:textId="77777777" w:rsidTr="007F4B36">
        <w:trPr>
          <w:cantSplit/>
        </w:trPr>
        <w:tc>
          <w:tcPr>
            <w:tcW w:w="2959" w:type="dxa"/>
            <w:gridSpan w:val="3"/>
            <w:hideMark/>
          </w:tcPr>
          <w:p w14:paraId="4EE3CC1D"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40" w:type="dxa"/>
            <w:gridSpan w:val="5"/>
            <w:hideMark/>
          </w:tcPr>
          <w:p w14:paraId="141A6202"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67/R</w:t>
            </w:r>
          </w:p>
        </w:tc>
      </w:tr>
      <w:tr w:rsidR="001E51ED" w14:paraId="00533523" w14:textId="77777777" w:rsidTr="007F4B36">
        <w:trPr>
          <w:gridAfter w:val="1"/>
          <w:wAfter w:w="1633" w:type="dxa"/>
          <w:cantSplit/>
        </w:trPr>
        <w:tc>
          <w:tcPr>
            <w:tcW w:w="714" w:type="dxa"/>
            <w:vAlign w:val="center"/>
            <w:hideMark/>
          </w:tcPr>
          <w:p w14:paraId="4009559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4125D89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3F355B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92D7D5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12F581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164DEA06" w14:textId="77777777" w:rsidTr="007F4B36">
        <w:trPr>
          <w:gridAfter w:val="1"/>
          <w:wAfter w:w="1633" w:type="dxa"/>
          <w:cantSplit/>
        </w:trPr>
        <w:tc>
          <w:tcPr>
            <w:tcW w:w="714" w:type="dxa"/>
          </w:tcPr>
          <w:p w14:paraId="132A3DD5"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5692DE1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5B5FB63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01DD2F93"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1D76CF9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72071F6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26 587,36</w:t>
            </w:r>
          </w:p>
        </w:tc>
      </w:tr>
      <w:tr w:rsidR="001E51ED" w14:paraId="2D69F22C" w14:textId="77777777" w:rsidTr="007F4B36">
        <w:trPr>
          <w:gridAfter w:val="1"/>
          <w:wAfter w:w="1633" w:type="dxa"/>
          <w:cantSplit/>
        </w:trPr>
        <w:tc>
          <w:tcPr>
            <w:tcW w:w="714" w:type="dxa"/>
            <w:hideMark/>
          </w:tcPr>
          <w:p w14:paraId="4617B60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6AF202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5772654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5AA4CD4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hideMark/>
          </w:tcPr>
          <w:p w14:paraId="7F631CB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18526E9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26 587,36</w:t>
            </w:r>
          </w:p>
        </w:tc>
      </w:tr>
    </w:tbl>
    <w:p w14:paraId="547C4EDC"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3FEA35B3" w14:textId="77777777" w:rsidR="001E51ED" w:rsidRDefault="001E51ED" w:rsidP="001C1425">
      <w:pPr>
        <w:widowControl w:val="0"/>
        <w:autoSpaceDE w:val="0"/>
        <w:autoSpaceDN w:val="0"/>
        <w:adjustRightInd w:val="0"/>
        <w:ind w:left="40" w:right="40"/>
        <w:jc w:val="both"/>
        <w:rPr>
          <w:rFonts w:ascii="Arial" w:hAnsi="Arial" w:cs="Arial"/>
          <w:b/>
          <w:bCs/>
          <w:color w:val="000000"/>
          <w:szCs w:val="20"/>
        </w:rPr>
      </w:pPr>
      <w:r>
        <w:rPr>
          <w:rFonts w:ascii="Arial" w:hAnsi="Arial" w:cs="Arial"/>
          <w:color w:val="000000"/>
          <w:szCs w:val="20"/>
        </w:rPr>
        <w:t>Odbor ekonomický navrhuje rozpočtové opatření na převod nedočerpané části dotace poskytnuté z Ministerstva financí v roce 2020 do rozpočtu roku 2021. Jedná se o vratku neinvestiční dotace na výdaje vzniklé krajskému úřadu v souvislosti s novými volbami do zastupitelstev obcí v roce 2020. Nedočerpané prostředky vrací Jihočeský kraj v rámci finančního vypořádání za rok 2020 zpět MF.</w:t>
      </w:r>
      <w:r>
        <w:rPr>
          <w:rFonts w:ascii="Arial" w:hAnsi="Arial" w:cs="Arial"/>
          <w:b/>
          <w:bCs/>
          <w:color w:val="000000"/>
          <w:szCs w:val="20"/>
        </w:rPr>
        <w:t xml:space="preserve"> </w:t>
      </w:r>
    </w:p>
    <w:p w14:paraId="171ADD76" w14:textId="77777777" w:rsidR="001E51ED" w:rsidRDefault="001E51ED" w:rsidP="001C1425">
      <w:pPr>
        <w:widowControl w:val="0"/>
        <w:autoSpaceDE w:val="0"/>
        <w:autoSpaceDN w:val="0"/>
        <w:adjustRightInd w:val="0"/>
        <w:ind w:left="40" w:right="40"/>
        <w:jc w:val="both"/>
        <w:rPr>
          <w:rFonts w:ascii="Arial" w:hAnsi="Arial" w:cs="Arial"/>
          <w:color w:val="000000"/>
          <w:szCs w:val="20"/>
        </w:rPr>
      </w:pPr>
      <w:r>
        <w:rPr>
          <w:rFonts w:ascii="Arial" w:hAnsi="Arial" w:cs="Arial"/>
          <w:b/>
          <w:bCs/>
          <w:color w:val="000000"/>
          <w:szCs w:val="20"/>
        </w:rPr>
        <w:t>Dopad do salda je -26 587,36 Kč (prohloubení schodku).</w:t>
      </w:r>
    </w:p>
    <w:p w14:paraId="7CAEABA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2"/>
        <w:gridCol w:w="748"/>
        <w:gridCol w:w="603"/>
        <w:gridCol w:w="1293"/>
        <w:gridCol w:w="1632"/>
      </w:tblGrid>
      <w:tr w:rsidR="001E51ED" w14:paraId="223254E0" w14:textId="77777777" w:rsidTr="007F4B36">
        <w:trPr>
          <w:cantSplit/>
        </w:trPr>
        <w:tc>
          <w:tcPr>
            <w:tcW w:w="2959" w:type="dxa"/>
            <w:gridSpan w:val="3"/>
            <w:hideMark/>
          </w:tcPr>
          <w:p w14:paraId="53FBA01F"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40" w:type="dxa"/>
            <w:gridSpan w:val="5"/>
            <w:hideMark/>
          </w:tcPr>
          <w:p w14:paraId="773AB4AD"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68/R</w:t>
            </w:r>
          </w:p>
        </w:tc>
      </w:tr>
      <w:tr w:rsidR="001E51ED" w14:paraId="78DFF09C" w14:textId="77777777" w:rsidTr="007F4B36">
        <w:trPr>
          <w:gridAfter w:val="1"/>
          <w:wAfter w:w="1633" w:type="dxa"/>
          <w:cantSplit/>
        </w:trPr>
        <w:tc>
          <w:tcPr>
            <w:tcW w:w="714" w:type="dxa"/>
            <w:vAlign w:val="center"/>
            <w:hideMark/>
          </w:tcPr>
          <w:p w14:paraId="7FEECAF2"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06ECA14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EF2C72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2CDFD4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37A60C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0D975B34" w14:textId="77777777" w:rsidTr="007F4B36">
        <w:trPr>
          <w:gridAfter w:val="1"/>
          <w:wAfter w:w="1633" w:type="dxa"/>
          <w:cantSplit/>
        </w:trPr>
        <w:tc>
          <w:tcPr>
            <w:tcW w:w="714" w:type="dxa"/>
          </w:tcPr>
          <w:p w14:paraId="421E8F9A"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2977D56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7542645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0F10905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097D08C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1CC6B19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649 579,81</w:t>
            </w:r>
          </w:p>
        </w:tc>
      </w:tr>
      <w:tr w:rsidR="001E51ED" w14:paraId="696A6662" w14:textId="77777777" w:rsidTr="007F4B36">
        <w:trPr>
          <w:gridAfter w:val="1"/>
          <w:wAfter w:w="1633" w:type="dxa"/>
          <w:cantSplit/>
        </w:trPr>
        <w:tc>
          <w:tcPr>
            <w:tcW w:w="714" w:type="dxa"/>
            <w:hideMark/>
          </w:tcPr>
          <w:p w14:paraId="0292849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9F5CFF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76378C7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4C14DDB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98193</w:t>
            </w:r>
          </w:p>
        </w:tc>
        <w:tc>
          <w:tcPr>
            <w:tcW w:w="603" w:type="dxa"/>
            <w:hideMark/>
          </w:tcPr>
          <w:p w14:paraId="578A94B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7A78052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649 579,81</w:t>
            </w:r>
          </w:p>
        </w:tc>
      </w:tr>
    </w:tbl>
    <w:p w14:paraId="31E6A6E1"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789CC114"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na převod nedočerpané části dotace poskytnuté z Ministerstva financí v roce 2020 do rozpočtu roku 2021. Jedná se o vratku neinvestiční dotace na výdaje vzniklé krajskému úřadu v souvislosti s volbami do Senátu Parlamentu ČR a do zastupitelstva kraje v roce 2020. Nedočerpané prostředky vrací Jihočeský kraj v rámci finančního vypořádání za rok 2020 zpět MF.</w:t>
      </w:r>
      <w:r>
        <w:rPr>
          <w:rFonts w:ascii="Arial" w:hAnsi="Arial" w:cs="Arial"/>
          <w:b/>
          <w:bCs/>
          <w:color w:val="000000"/>
          <w:szCs w:val="20"/>
        </w:rPr>
        <w:t xml:space="preserve"> Dopad do salda je -649 579,81 Kč (prohloubení schodku).</w:t>
      </w:r>
    </w:p>
    <w:p w14:paraId="30A81713"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219"/>
        <w:gridCol w:w="525"/>
        <w:gridCol w:w="603"/>
        <w:gridCol w:w="859"/>
        <w:gridCol w:w="1298"/>
      </w:tblGrid>
      <w:tr w:rsidR="001E51ED" w14:paraId="376B653C" w14:textId="77777777" w:rsidTr="007F4B36">
        <w:trPr>
          <w:cantSplit/>
        </w:trPr>
        <w:tc>
          <w:tcPr>
            <w:tcW w:w="2959" w:type="dxa"/>
            <w:gridSpan w:val="3"/>
            <w:hideMark/>
          </w:tcPr>
          <w:p w14:paraId="3B8A02A7"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01" w:type="dxa"/>
            <w:gridSpan w:val="5"/>
            <w:hideMark/>
          </w:tcPr>
          <w:p w14:paraId="389496D6"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69/R</w:t>
            </w:r>
          </w:p>
        </w:tc>
      </w:tr>
      <w:tr w:rsidR="001E51ED" w14:paraId="3147A417" w14:textId="77777777" w:rsidTr="007F4B36">
        <w:trPr>
          <w:cantSplit/>
        </w:trPr>
        <w:tc>
          <w:tcPr>
            <w:tcW w:w="714" w:type="dxa"/>
            <w:vAlign w:val="center"/>
            <w:hideMark/>
          </w:tcPr>
          <w:p w14:paraId="2E17924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5954763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84787C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B2FA8F2"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E70F75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0ECEDED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7A0AFF61" w14:textId="77777777" w:rsidTr="007F4B36">
        <w:trPr>
          <w:cantSplit/>
        </w:trPr>
        <w:tc>
          <w:tcPr>
            <w:tcW w:w="714" w:type="dxa"/>
            <w:hideMark/>
          </w:tcPr>
          <w:p w14:paraId="246ED2D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4A9C06D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5EBFDD9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01A4E87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2E77B5D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4187B5F3"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0E5BFD2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7 500,00</w:t>
            </w:r>
          </w:p>
        </w:tc>
      </w:tr>
      <w:tr w:rsidR="001E51ED" w14:paraId="6D3346BE" w14:textId="77777777" w:rsidTr="007F4B36">
        <w:trPr>
          <w:cantSplit/>
        </w:trPr>
        <w:tc>
          <w:tcPr>
            <w:tcW w:w="714" w:type="dxa"/>
            <w:hideMark/>
          </w:tcPr>
          <w:p w14:paraId="12F41A0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39969C9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202FD5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27BEB9D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03" w:type="dxa"/>
            <w:hideMark/>
          </w:tcPr>
          <w:p w14:paraId="5AEB696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1436A20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406212</w:t>
            </w:r>
          </w:p>
        </w:tc>
        <w:tc>
          <w:tcPr>
            <w:tcW w:w="1297" w:type="dxa"/>
            <w:hideMark/>
          </w:tcPr>
          <w:p w14:paraId="0EF1CC3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7 500,00</w:t>
            </w:r>
          </w:p>
        </w:tc>
      </w:tr>
    </w:tbl>
    <w:p w14:paraId="632DEA25"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737C88D8"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příjem a vyplacení pojistného plnění přijatého z Hasičské vzájemné pojišťovny, a. s. pro Střední rybářskou školu a Vyšší odbornou školu vodního hospodářství a ekologie, Vodňany, Zátiší 480, 389 19 Vodňany, z pojištěného rizika vichřice.</w:t>
      </w:r>
      <w:r>
        <w:rPr>
          <w:rFonts w:ascii="Arial" w:hAnsi="Arial" w:cs="Arial"/>
          <w:b/>
          <w:bCs/>
          <w:color w:val="000000"/>
          <w:szCs w:val="20"/>
        </w:rPr>
        <w:t xml:space="preserve"> Bez dopadu do salda.</w:t>
      </w:r>
    </w:p>
    <w:p w14:paraId="0B9ACCE5"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1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918"/>
        <w:gridCol w:w="748"/>
        <w:gridCol w:w="603"/>
        <w:gridCol w:w="1293"/>
        <w:gridCol w:w="1633"/>
      </w:tblGrid>
      <w:tr w:rsidR="001E51ED" w14:paraId="39785192" w14:textId="77777777" w:rsidTr="007F4B36">
        <w:trPr>
          <w:cantSplit/>
        </w:trPr>
        <w:tc>
          <w:tcPr>
            <w:tcW w:w="2959" w:type="dxa"/>
            <w:gridSpan w:val="3"/>
            <w:hideMark/>
          </w:tcPr>
          <w:p w14:paraId="4CB31B92"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95" w:type="dxa"/>
            <w:gridSpan w:val="5"/>
            <w:hideMark/>
          </w:tcPr>
          <w:p w14:paraId="0E359A97"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70/R</w:t>
            </w:r>
          </w:p>
        </w:tc>
      </w:tr>
      <w:tr w:rsidR="001E51ED" w14:paraId="67C059ED" w14:textId="77777777" w:rsidTr="007F4B36">
        <w:trPr>
          <w:gridAfter w:val="1"/>
          <w:wAfter w:w="1633" w:type="dxa"/>
          <w:cantSplit/>
        </w:trPr>
        <w:tc>
          <w:tcPr>
            <w:tcW w:w="714" w:type="dxa"/>
            <w:vAlign w:val="center"/>
            <w:hideMark/>
          </w:tcPr>
          <w:p w14:paraId="57DE292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00DD923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4F3F01A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F301E7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40CBD2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5BCBAF8D" w14:textId="77777777" w:rsidTr="007F4B36">
        <w:trPr>
          <w:gridAfter w:val="1"/>
          <w:wAfter w:w="1633" w:type="dxa"/>
          <w:cantSplit/>
        </w:trPr>
        <w:tc>
          <w:tcPr>
            <w:tcW w:w="714" w:type="dxa"/>
          </w:tcPr>
          <w:p w14:paraId="5946C91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0B9E4C9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52ECAAF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5C66F64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7503F9D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293" w:type="dxa"/>
            <w:hideMark/>
          </w:tcPr>
          <w:p w14:paraId="3495398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516 868,00</w:t>
            </w:r>
          </w:p>
        </w:tc>
      </w:tr>
      <w:tr w:rsidR="001E51ED" w14:paraId="685044B0" w14:textId="77777777" w:rsidTr="007F4B36">
        <w:trPr>
          <w:gridAfter w:val="1"/>
          <w:wAfter w:w="1633" w:type="dxa"/>
          <w:cantSplit/>
        </w:trPr>
        <w:tc>
          <w:tcPr>
            <w:tcW w:w="714" w:type="dxa"/>
            <w:hideMark/>
          </w:tcPr>
          <w:p w14:paraId="301A9C1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07E2554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10EF40F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459D17D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36A80BC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293" w:type="dxa"/>
            <w:hideMark/>
          </w:tcPr>
          <w:p w14:paraId="67D8195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516 868,00</w:t>
            </w:r>
          </w:p>
        </w:tc>
      </w:tr>
    </w:tbl>
    <w:p w14:paraId="6A681556"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360778AF"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navrhuje rozpočtové opatření na příjem dotace od Ministerstva financí a vyplacení náhrady škody způsobené vybranými zvláště chráněnými živočichy dle zákona č. 115/2000 Sb. na základě stanoviska Krajského úřadu Jihočeského kraje k žádostem subjektů.</w:t>
      </w:r>
      <w:r>
        <w:rPr>
          <w:rFonts w:ascii="Arial" w:hAnsi="Arial" w:cs="Arial"/>
          <w:b/>
          <w:bCs/>
          <w:color w:val="000000"/>
          <w:szCs w:val="20"/>
        </w:rPr>
        <w:t xml:space="preserve"> Bez dopadu do salda.</w:t>
      </w:r>
    </w:p>
    <w:p w14:paraId="57AD8F6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54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73"/>
        <w:gridCol w:w="603"/>
        <w:gridCol w:w="1637"/>
        <w:gridCol w:w="1359"/>
        <w:gridCol w:w="1015"/>
      </w:tblGrid>
      <w:tr w:rsidR="001E51ED" w14:paraId="295D38D6" w14:textId="77777777" w:rsidTr="007F4B36">
        <w:trPr>
          <w:cantSplit/>
        </w:trPr>
        <w:tc>
          <w:tcPr>
            <w:tcW w:w="2959" w:type="dxa"/>
            <w:gridSpan w:val="3"/>
            <w:hideMark/>
          </w:tcPr>
          <w:p w14:paraId="3862C38C"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592" w:type="dxa"/>
            <w:gridSpan w:val="5"/>
            <w:hideMark/>
          </w:tcPr>
          <w:p w14:paraId="3FF4B1FE"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71/R</w:t>
            </w:r>
          </w:p>
        </w:tc>
      </w:tr>
      <w:tr w:rsidR="001E51ED" w14:paraId="3FA33DA1" w14:textId="77777777" w:rsidTr="007F4B36">
        <w:trPr>
          <w:gridAfter w:val="1"/>
          <w:wAfter w:w="1016" w:type="dxa"/>
          <w:cantSplit/>
        </w:trPr>
        <w:tc>
          <w:tcPr>
            <w:tcW w:w="714" w:type="dxa"/>
            <w:vAlign w:val="center"/>
            <w:hideMark/>
          </w:tcPr>
          <w:p w14:paraId="785A423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220" w:type="dxa"/>
            <w:gridSpan w:val="3"/>
            <w:vAlign w:val="center"/>
            <w:hideMark/>
          </w:tcPr>
          <w:p w14:paraId="39ABBF2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CD02BD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92E51D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0" w:type="dxa"/>
            <w:vAlign w:val="center"/>
            <w:hideMark/>
          </w:tcPr>
          <w:p w14:paraId="710749B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04E1D27D" w14:textId="77777777" w:rsidTr="007F4B36">
        <w:trPr>
          <w:gridAfter w:val="1"/>
          <w:wAfter w:w="1016" w:type="dxa"/>
          <w:cantSplit/>
        </w:trPr>
        <w:tc>
          <w:tcPr>
            <w:tcW w:w="714" w:type="dxa"/>
            <w:hideMark/>
          </w:tcPr>
          <w:p w14:paraId="74802F0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74988B0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506" w:type="dxa"/>
            <w:gridSpan w:val="2"/>
            <w:hideMark/>
          </w:tcPr>
          <w:p w14:paraId="1B19D4E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603" w:type="dxa"/>
            <w:hideMark/>
          </w:tcPr>
          <w:p w14:paraId="490A2BB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741</w:t>
            </w:r>
          </w:p>
        </w:tc>
        <w:tc>
          <w:tcPr>
            <w:tcW w:w="1638" w:type="dxa"/>
          </w:tcPr>
          <w:p w14:paraId="263AE37E"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0" w:type="dxa"/>
            <w:hideMark/>
          </w:tcPr>
          <w:p w14:paraId="3C36297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1 991 970,00</w:t>
            </w:r>
          </w:p>
        </w:tc>
      </w:tr>
      <w:tr w:rsidR="001E51ED" w14:paraId="06248DD5" w14:textId="77777777" w:rsidTr="007F4B36">
        <w:trPr>
          <w:gridAfter w:val="1"/>
          <w:wAfter w:w="1016" w:type="dxa"/>
          <w:cantSplit/>
        </w:trPr>
        <w:tc>
          <w:tcPr>
            <w:tcW w:w="714" w:type="dxa"/>
            <w:hideMark/>
          </w:tcPr>
          <w:p w14:paraId="6654BC7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hideMark/>
          </w:tcPr>
          <w:p w14:paraId="5BCFA7E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6122</w:t>
            </w:r>
          </w:p>
        </w:tc>
        <w:tc>
          <w:tcPr>
            <w:tcW w:w="4506" w:type="dxa"/>
            <w:gridSpan w:val="2"/>
            <w:hideMark/>
          </w:tcPr>
          <w:p w14:paraId="486A28D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Stroje, přístroje a zařízení</w:t>
            </w:r>
          </w:p>
        </w:tc>
        <w:tc>
          <w:tcPr>
            <w:tcW w:w="603" w:type="dxa"/>
            <w:hideMark/>
          </w:tcPr>
          <w:p w14:paraId="2BAE39C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tcPr>
          <w:p w14:paraId="55EAF6BC"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0" w:type="dxa"/>
            <w:hideMark/>
          </w:tcPr>
          <w:p w14:paraId="32085EA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1 591 970,00</w:t>
            </w:r>
          </w:p>
        </w:tc>
      </w:tr>
      <w:tr w:rsidR="001E51ED" w14:paraId="147CBF33" w14:textId="77777777" w:rsidTr="007F4B36">
        <w:trPr>
          <w:gridAfter w:val="1"/>
          <w:wAfter w:w="1016" w:type="dxa"/>
          <w:cantSplit/>
        </w:trPr>
        <w:tc>
          <w:tcPr>
            <w:tcW w:w="714" w:type="dxa"/>
            <w:hideMark/>
          </w:tcPr>
          <w:p w14:paraId="4361D15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3725</w:t>
            </w:r>
          </w:p>
        </w:tc>
        <w:tc>
          <w:tcPr>
            <w:tcW w:w="714" w:type="dxa"/>
            <w:hideMark/>
          </w:tcPr>
          <w:p w14:paraId="1AA8A97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6119</w:t>
            </w:r>
          </w:p>
        </w:tc>
        <w:tc>
          <w:tcPr>
            <w:tcW w:w="4506" w:type="dxa"/>
            <w:gridSpan w:val="2"/>
            <w:hideMark/>
          </w:tcPr>
          <w:p w14:paraId="537ABA5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 nákupy dlouhodobého nehmotného majetku</w:t>
            </w:r>
          </w:p>
        </w:tc>
        <w:tc>
          <w:tcPr>
            <w:tcW w:w="603" w:type="dxa"/>
            <w:hideMark/>
          </w:tcPr>
          <w:p w14:paraId="264B493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hideMark/>
          </w:tcPr>
          <w:p w14:paraId="3145746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9123017000000</w:t>
            </w:r>
          </w:p>
        </w:tc>
        <w:tc>
          <w:tcPr>
            <w:tcW w:w="1360" w:type="dxa"/>
            <w:hideMark/>
          </w:tcPr>
          <w:p w14:paraId="508EE1E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400 000,00</w:t>
            </w:r>
          </w:p>
        </w:tc>
      </w:tr>
    </w:tbl>
    <w:p w14:paraId="10BFB310"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254534BF"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 navýšení rozpočtu u příjmů i výdajů o částku 1 991 970,00 Kč. Jedná se o přijaté pojistné plnění z havarijního pojištění vozidla Reform Metrac H7 RX, které bylo zničeno požárem. Nové vozidlo bylo nakoupeno v roce 2020 za pořizovací cenu 2 539 790,00 Kč z rozpočtu ORJ 7 z rozpočtové alokace jiných neuskutečněných investičních výdajů určených na pořízení techniky pro zajištění péče a monitoringu chráněných částí přírody. Prostředky pojistného plnění tak budou využity v roce 2021 k realizaci původních investičních záměrů k pořízení tzv. "železného koně" (bylo soutěženo v roce 2020, ale nebyla podána žádná nabídka, proto nutno opakovat v roce 2021) a mobilní štípačky pro zpracování dřeva přímo na lokalitách, kde je prováděna péče. Dále pak k úhradě výdajů za zpracování prováděcí svozové studie a analýzy překladišť, která doplní již zpracovanou Studii energetického využívání komunálních odpadů v Jihočeském kraji (400 000,00 Kč).</w:t>
      </w:r>
      <w:r>
        <w:rPr>
          <w:rFonts w:ascii="Arial" w:hAnsi="Arial" w:cs="Arial"/>
          <w:b/>
          <w:bCs/>
          <w:color w:val="000000"/>
          <w:szCs w:val="20"/>
        </w:rPr>
        <w:t xml:space="preserve"> Bez dopadu do salda.</w:t>
      </w:r>
    </w:p>
    <w:p w14:paraId="6B05453F"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6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096"/>
        <w:gridCol w:w="748"/>
        <w:gridCol w:w="603"/>
        <w:gridCol w:w="1582"/>
        <w:gridCol w:w="1633"/>
      </w:tblGrid>
      <w:tr w:rsidR="001E51ED" w14:paraId="0D8CDC98" w14:textId="77777777" w:rsidTr="007F4B36">
        <w:trPr>
          <w:cantSplit/>
        </w:trPr>
        <w:tc>
          <w:tcPr>
            <w:tcW w:w="2959" w:type="dxa"/>
            <w:gridSpan w:val="3"/>
            <w:hideMark/>
          </w:tcPr>
          <w:p w14:paraId="443E7520"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662" w:type="dxa"/>
            <w:gridSpan w:val="5"/>
            <w:hideMark/>
          </w:tcPr>
          <w:p w14:paraId="2B20348D"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72/R</w:t>
            </w:r>
          </w:p>
        </w:tc>
      </w:tr>
      <w:tr w:rsidR="001E51ED" w14:paraId="27BB75C1" w14:textId="77777777" w:rsidTr="007F4B36">
        <w:trPr>
          <w:gridAfter w:val="1"/>
          <w:wAfter w:w="1633" w:type="dxa"/>
          <w:cantSplit/>
        </w:trPr>
        <w:tc>
          <w:tcPr>
            <w:tcW w:w="714" w:type="dxa"/>
            <w:vAlign w:val="center"/>
            <w:hideMark/>
          </w:tcPr>
          <w:p w14:paraId="6FF75EC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41" w:type="dxa"/>
            <w:gridSpan w:val="3"/>
            <w:vAlign w:val="center"/>
            <w:hideMark/>
          </w:tcPr>
          <w:p w14:paraId="7FFADA0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58BC03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D5A17A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582" w:type="dxa"/>
            <w:vAlign w:val="center"/>
            <w:hideMark/>
          </w:tcPr>
          <w:p w14:paraId="344A76C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3E5104ED" w14:textId="77777777" w:rsidTr="007F4B36">
        <w:trPr>
          <w:gridAfter w:val="1"/>
          <w:wAfter w:w="1633" w:type="dxa"/>
          <w:cantSplit/>
        </w:trPr>
        <w:tc>
          <w:tcPr>
            <w:tcW w:w="714" w:type="dxa"/>
            <w:vAlign w:val="center"/>
          </w:tcPr>
          <w:p w14:paraId="5DA12F33"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vAlign w:val="center"/>
            <w:hideMark/>
          </w:tcPr>
          <w:p w14:paraId="0B9C995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4627" w:type="dxa"/>
            <w:gridSpan w:val="2"/>
            <w:vAlign w:val="center"/>
            <w:hideMark/>
          </w:tcPr>
          <w:p w14:paraId="11B2471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vAlign w:val="center"/>
            <w:hideMark/>
          </w:tcPr>
          <w:p w14:paraId="7F5EEE1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vAlign w:val="center"/>
            <w:hideMark/>
          </w:tcPr>
          <w:p w14:paraId="77E0B7E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1582" w:type="dxa"/>
            <w:vAlign w:val="center"/>
            <w:hideMark/>
          </w:tcPr>
          <w:p w14:paraId="02FCFBB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189 473 050,00</w:t>
            </w:r>
          </w:p>
        </w:tc>
      </w:tr>
      <w:tr w:rsidR="001E51ED" w14:paraId="4428F289" w14:textId="77777777" w:rsidTr="007F4B36">
        <w:trPr>
          <w:gridAfter w:val="1"/>
          <w:wAfter w:w="1633" w:type="dxa"/>
          <w:cantSplit/>
        </w:trPr>
        <w:tc>
          <w:tcPr>
            <w:tcW w:w="714" w:type="dxa"/>
            <w:vAlign w:val="center"/>
            <w:hideMark/>
          </w:tcPr>
          <w:p w14:paraId="4536DE7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vAlign w:val="center"/>
            <w:hideMark/>
          </w:tcPr>
          <w:p w14:paraId="6500D74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4627" w:type="dxa"/>
            <w:gridSpan w:val="2"/>
            <w:vAlign w:val="center"/>
            <w:hideMark/>
          </w:tcPr>
          <w:p w14:paraId="6C4F1E5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vAlign w:val="center"/>
            <w:hideMark/>
          </w:tcPr>
          <w:p w14:paraId="324C239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vAlign w:val="center"/>
            <w:hideMark/>
          </w:tcPr>
          <w:p w14:paraId="2DFDF0A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582" w:type="dxa"/>
            <w:vAlign w:val="center"/>
            <w:hideMark/>
          </w:tcPr>
          <w:p w14:paraId="02063B9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123 479 587,00</w:t>
            </w:r>
          </w:p>
        </w:tc>
      </w:tr>
      <w:tr w:rsidR="001E51ED" w14:paraId="6586E6F2" w14:textId="77777777" w:rsidTr="007F4B36">
        <w:trPr>
          <w:gridAfter w:val="1"/>
          <w:wAfter w:w="1633" w:type="dxa"/>
          <w:cantSplit/>
        </w:trPr>
        <w:tc>
          <w:tcPr>
            <w:tcW w:w="714" w:type="dxa"/>
            <w:vAlign w:val="center"/>
            <w:hideMark/>
          </w:tcPr>
          <w:p w14:paraId="71ED541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38BF59B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4627" w:type="dxa"/>
            <w:gridSpan w:val="2"/>
            <w:vAlign w:val="center"/>
            <w:hideMark/>
          </w:tcPr>
          <w:p w14:paraId="1FE24C7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vAlign w:val="center"/>
            <w:hideMark/>
          </w:tcPr>
          <w:p w14:paraId="479BB8B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vAlign w:val="center"/>
            <w:hideMark/>
          </w:tcPr>
          <w:p w14:paraId="3C0ADFC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582" w:type="dxa"/>
            <w:vAlign w:val="center"/>
            <w:hideMark/>
          </w:tcPr>
          <w:p w14:paraId="0837F38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65 690 306,00</w:t>
            </w:r>
          </w:p>
        </w:tc>
      </w:tr>
      <w:tr w:rsidR="001E51ED" w14:paraId="78F62639" w14:textId="77777777" w:rsidTr="007F4B36">
        <w:trPr>
          <w:gridAfter w:val="1"/>
          <w:wAfter w:w="1633" w:type="dxa"/>
          <w:cantSplit/>
        </w:trPr>
        <w:tc>
          <w:tcPr>
            <w:tcW w:w="714" w:type="dxa"/>
            <w:vAlign w:val="center"/>
            <w:hideMark/>
          </w:tcPr>
          <w:p w14:paraId="0356CEC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vAlign w:val="center"/>
            <w:hideMark/>
          </w:tcPr>
          <w:p w14:paraId="3446406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5333</w:t>
            </w:r>
          </w:p>
        </w:tc>
        <w:tc>
          <w:tcPr>
            <w:tcW w:w="4627" w:type="dxa"/>
            <w:gridSpan w:val="2"/>
            <w:vAlign w:val="center"/>
            <w:hideMark/>
          </w:tcPr>
          <w:p w14:paraId="06210F5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 školským práv. osobám zřízeným státem, kraji a obcemi</w:t>
            </w:r>
          </w:p>
        </w:tc>
        <w:tc>
          <w:tcPr>
            <w:tcW w:w="748" w:type="dxa"/>
            <w:vAlign w:val="center"/>
            <w:hideMark/>
          </w:tcPr>
          <w:p w14:paraId="3D56AD1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vAlign w:val="center"/>
            <w:hideMark/>
          </w:tcPr>
          <w:p w14:paraId="413A0F9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582" w:type="dxa"/>
            <w:vAlign w:val="center"/>
            <w:hideMark/>
          </w:tcPr>
          <w:p w14:paraId="6B74BFF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303 157,00</w:t>
            </w:r>
          </w:p>
        </w:tc>
      </w:tr>
    </w:tbl>
    <w:p w14:paraId="1625465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2F07D477"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základě dopisu MŠMT ČR č. j. MSMT-2999/2021-1 ze dne 26. 1. 2021. Ve schváleném rozpočtu pro rok 2021 byly schváleny příjmy a zároveň i výdaje na přímé náklady na vzdělávání ve výši 10 102 878 000,00 Kč. Dle dopisu MŠMT ČR je však skutečná výše dotace na přímé náklady na vzdělávání pro zřizované organizace (krajem, obcemi i dobrovolným svazkem obcí) o 189 473 050,00 Kč vyšší. OŠMT proto navrhuje úpravu (navýšení) příjmů a výdajů dle oznámeného souhrnného vztahu.</w:t>
      </w:r>
      <w:r>
        <w:rPr>
          <w:rFonts w:ascii="Arial" w:hAnsi="Arial" w:cs="Arial"/>
          <w:b/>
          <w:bCs/>
          <w:color w:val="000000"/>
          <w:szCs w:val="20"/>
        </w:rPr>
        <w:t xml:space="preserve"> Bez dopadu do salda.</w:t>
      </w:r>
    </w:p>
    <w:p w14:paraId="5A6EABCD"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765"/>
        <w:gridCol w:w="1193"/>
        <w:gridCol w:w="603"/>
        <w:gridCol w:w="859"/>
        <w:gridCol w:w="1297"/>
      </w:tblGrid>
      <w:tr w:rsidR="001E51ED" w14:paraId="46286749" w14:textId="77777777" w:rsidTr="007F4B36">
        <w:trPr>
          <w:cantSplit/>
        </w:trPr>
        <w:tc>
          <w:tcPr>
            <w:tcW w:w="2959" w:type="dxa"/>
            <w:gridSpan w:val="3"/>
            <w:hideMark/>
          </w:tcPr>
          <w:p w14:paraId="62C1B7C1"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3CB3509D"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73/R</w:t>
            </w:r>
          </w:p>
        </w:tc>
      </w:tr>
      <w:tr w:rsidR="001E51ED" w14:paraId="5E40199F" w14:textId="77777777" w:rsidTr="007F4B36">
        <w:trPr>
          <w:cantSplit/>
        </w:trPr>
        <w:tc>
          <w:tcPr>
            <w:tcW w:w="714" w:type="dxa"/>
            <w:vAlign w:val="center"/>
            <w:hideMark/>
          </w:tcPr>
          <w:p w14:paraId="170F239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1" w:type="dxa"/>
            <w:gridSpan w:val="3"/>
            <w:vAlign w:val="center"/>
            <w:hideMark/>
          </w:tcPr>
          <w:p w14:paraId="3AD59AB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2F9E560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856E65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8CF805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7B7BFA5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150238D2" w14:textId="77777777" w:rsidTr="007F4B36">
        <w:trPr>
          <w:cantSplit/>
        </w:trPr>
        <w:tc>
          <w:tcPr>
            <w:tcW w:w="714" w:type="dxa"/>
            <w:vAlign w:val="center"/>
            <w:hideMark/>
          </w:tcPr>
          <w:p w14:paraId="5C23DB2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669C353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7" w:type="dxa"/>
            <w:gridSpan w:val="2"/>
            <w:vAlign w:val="center"/>
            <w:hideMark/>
          </w:tcPr>
          <w:p w14:paraId="11B1B5E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99D1B1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4B26157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0F11EEE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404209</w:t>
            </w:r>
          </w:p>
        </w:tc>
        <w:tc>
          <w:tcPr>
            <w:tcW w:w="1297" w:type="dxa"/>
            <w:vAlign w:val="center"/>
            <w:hideMark/>
          </w:tcPr>
          <w:p w14:paraId="3E065BF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15 455,23</w:t>
            </w:r>
          </w:p>
        </w:tc>
      </w:tr>
      <w:tr w:rsidR="001E51ED" w14:paraId="449E6ED3" w14:textId="77777777" w:rsidTr="007F4B36">
        <w:trPr>
          <w:cantSplit/>
        </w:trPr>
        <w:tc>
          <w:tcPr>
            <w:tcW w:w="714" w:type="dxa"/>
            <w:vAlign w:val="center"/>
            <w:hideMark/>
          </w:tcPr>
          <w:p w14:paraId="114A84F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72DBC5C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7" w:type="dxa"/>
            <w:gridSpan w:val="2"/>
            <w:vAlign w:val="center"/>
            <w:hideMark/>
          </w:tcPr>
          <w:p w14:paraId="7440540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2E3F1B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5DBE139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600159B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404209</w:t>
            </w:r>
          </w:p>
        </w:tc>
        <w:tc>
          <w:tcPr>
            <w:tcW w:w="1297" w:type="dxa"/>
            <w:vAlign w:val="center"/>
            <w:hideMark/>
          </w:tcPr>
          <w:p w14:paraId="2EDBE2F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87 579,77</w:t>
            </w:r>
          </w:p>
        </w:tc>
      </w:tr>
      <w:tr w:rsidR="001E51ED" w14:paraId="4F084993" w14:textId="77777777" w:rsidTr="007F4B36">
        <w:trPr>
          <w:cantSplit/>
        </w:trPr>
        <w:tc>
          <w:tcPr>
            <w:tcW w:w="714" w:type="dxa"/>
            <w:vAlign w:val="center"/>
            <w:hideMark/>
          </w:tcPr>
          <w:p w14:paraId="0D0E79B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3231</w:t>
            </w:r>
          </w:p>
        </w:tc>
        <w:tc>
          <w:tcPr>
            <w:tcW w:w="714" w:type="dxa"/>
            <w:vAlign w:val="center"/>
            <w:hideMark/>
          </w:tcPr>
          <w:p w14:paraId="7F60D60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7" w:type="dxa"/>
            <w:gridSpan w:val="2"/>
            <w:vAlign w:val="center"/>
            <w:hideMark/>
          </w:tcPr>
          <w:p w14:paraId="41005F6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658D28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89246C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7EB2658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403214</w:t>
            </w:r>
          </w:p>
        </w:tc>
        <w:tc>
          <w:tcPr>
            <w:tcW w:w="1297" w:type="dxa"/>
            <w:vAlign w:val="center"/>
            <w:hideMark/>
          </w:tcPr>
          <w:p w14:paraId="1CED19ED"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22 241,84</w:t>
            </w:r>
          </w:p>
        </w:tc>
      </w:tr>
      <w:tr w:rsidR="001E51ED" w14:paraId="40760CF6" w14:textId="77777777" w:rsidTr="007F4B36">
        <w:trPr>
          <w:cantSplit/>
        </w:trPr>
        <w:tc>
          <w:tcPr>
            <w:tcW w:w="714" w:type="dxa"/>
            <w:vAlign w:val="center"/>
            <w:hideMark/>
          </w:tcPr>
          <w:p w14:paraId="0BFB7A4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498DA7A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7" w:type="dxa"/>
            <w:gridSpan w:val="2"/>
            <w:vAlign w:val="center"/>
            <w:hideMark/>
          </w:tcPr>
          <w:p w14:paraId="5A660A5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7A850F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2F3658D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52FAEC6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403214</w:t>
            </w:r>
          </w:p>
        </w:tc>
        <w:tc>
          <w:tcPr>
            <w:tcW w:w="1297" w:type="dxa"/>
            <w:vAlign w:val="center"/>
            <w:hideMark/>
          </w:tcPr>
          <w:p w14:paraId="7F4CCD8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126 037,16</w:t>
            </w:r>
          </w:p>
        </w:tc>
      </w:tr>
      <w:tr w:rsidR="001E51ED" w14:paraId="0BC3C5AD" w14:textId="77777777" w:rsidTr="007F4B36">
        <w:trPr>
          <w:cantSplit/>
        </w:trPr>
        <w:tc>
          <w:tcPr>
            <w:tcW w:w="714" w:type="dxa"/>
            <w:vAlign w:val="center"/>
            <w:hideMark/>
          </w:tcPr>
          <w:p w14:paraId="0BDC0D8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13FF33C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407152C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5682343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C1A5FE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7ADECC2E"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vAlign w:val="center"/>
            <w:hideMark/>
          </w:tcPr>
          <w:p w14:paraId="504BECA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15 455,23</w:t>
            </w:r>
          </w:p>
        </w:tc>
      </w:tr>
      <w:tr w:rsidR="001E51ED" w14:paraId="6CE60EA5" w14:textId="77777777" w:rsidTr="007F4B36">
        <w:trPr>
          <w:cantSplit/>
        </w:trPr>
        <w:tc>
          <w:tcPr>
            <w:tcW w:w="714" w:type="dxa"/>
            <w:vAlign w:val="center"/>
            <w:hideMark/>
          </w:tcPr>
          <w:p w14:paraId="708337F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7507E35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4AA85E6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3839CC3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1C5C221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15938F9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vAlign w:val="center"/>
            <w:hideMark/>
          </w:tcPr>
          <w:p w14:paraId="58F93EA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87 579,77</w:t>
            </w:r>
          </w:p>
        </w:tc>
      </w:tr>
      <w:tr w:rsidR="001E51ED" w14:paraId="5E7A9EC3" w14:textId="77777777" w:rsidTr="007F4B36">
        <w:trPr>
          <w:cantSplit/>
        </w:trPr>
        <w:tc>
          <w:tcPr>
            <w:tcW w:w="714" w:type="dxa"/>
            <w:vAlign w:val="center"/>
            <w:hideMark/>
          </w:tcPr>
          <w:p w14:paraId="50CCB8B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58D635B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2CD892E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0B87F8A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7A5A6DD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7A33B447"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vAlign w:val="center"/>
            <w:hideMark/>
          </w:tcPr>
          <w:p w14:paraId="2C98016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22 241,84</w:t>
            </w:r>
          </w:p>
        </w:tc>
      </w:tr>
      <w:tr w:rsidR="001E51ED" w14:paraId="1C1D4027" w14:textId="77777777" w:rsidTr="007F4B36">
        <w:trPr>
          <w:cantSplit/>
        </w:trPr>
        <w:tc>
          <w:tcPr>
            <w:tcW w:w="714" w:type="dxa"/>
            <w:vAlign w:val="center"/>
            <w:hideMark/>
          </w:tcPr>
          <w:p w14:paraId="2129909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529C73A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570CB69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DC677A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61EA357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7111D53E"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vAlign w:val="center"/>
            <w:hideMark/>
          </w:tcPr>
          <w:p w14:paraId="542EA28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126 037,16</w:t>
            </w:r>
          </w:p>
        </w:tc>
      </w:tr>
    </w:tbl>
    <w:p w14:paraId="2932D35D"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1DE35D4C"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vratky části dotace z minulých let na základě oznámení MŠMT, které poskytlo dotaci v oblasti prioritní osy Rovný přístup ke kvalitnímu předškolnímu, primárnímu a sekundárnímu vzdělávání, Operačního programu Výzkum, vývoj a vzdělávání. Jedná se o tyto školy:</w:t>
      </w:r>
    </w:p>
    <w:p w14:paraId="367EDD2A" w14:textId="77777777" w:rsidR="001E51ED" w:rsidRDefault="001E51ED" w:rsidP="001E51ED">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odborná škola a Střední odborné učiliště, Písek, Komenského 86 (103 035,00 Kč),</w:t>
      </w:r>
    </w:p>
    <w:p w14:paraId="3BF762B5" w14:textId="77777777" w:rsidR="001E51ED" w:rsidRDefault="001E51ED" w:rsidP="001E51ED">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Vítězslava Nováka, Jindřichův Hradec, Janderova 165/II (148 279,00 Kč).</w:t>
      </w:r>
    </w:p>
    <w:p w14:paraId="1C929A6A" w14:textId="77777777" w:rsidR="001E51ED" w:rsidRDefault="001E51ED" w:rsidP="001C1425">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Přijaté vratky se odvádí na MŠMT.</w:t>
      </w:r>
      <w:r>
        <w:rPr>
          <w:rFonts w:ascii="Arial" w:hAnsi="Arial" w:cs="Arial"/>
          <w:b/>
          <w:bCs/>
          <w:color w:val="000000"/>
          <w:szCs w:val="20"/>
        </w:rPr>
        <w:t xml:space="preserve"> Bez dopadu do salda.</w:t>
      </w:r>
    </w:p>
    <w:p w14:paraId="3F3A941F"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 w:val="17"/>
          <w:szCs w:val="17"/>
        </w:rPr>
      </w:pPr>
    </w:p>
    <w:p w14:paraId="45514B45"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 w:val="17"/>
          <w:szCs w:val="17"/>
        </w:rPr>
      </w:pPr>
    </w:p>
    <w:p w14:paraId="5AC16005" w14:textId="77777777" w:rsidR="001E51ED" w:rsidRPr="001C1425" w:rsidRDefault="001E51ED" w:rsidP="001C1425">
      <w:pPr>
        <w:widowControl w:val="0"/>
        <w:autoSpaceDE w:val="0"/>
        <w:autoSpaceDN w:val="0"/>
        <w:adjustRightInd w:val="0"/>
        <w:spacing w:before="40" w:after="40"/>
        <w:ind w:left="40" w:right="40"/>
        <w:jc w:val="both"/>
        <w:rPr>
          <w:rFonts w:ascii="Arial" w:hAnsi="Arial" w:cs="Arial"/>
          <w:color w:val="000000"/>
          <w:sz w:val="17"/>
          <w:szCs w:val="17"/>
        </w:rPr>
      </w:pPr>
    </w:p>
    <w:tbl>
      <w:tblPr>
        <w:tblW w:w="93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262"/>
        <w:gridCol w:w="525"/>
        <w:gridCol w:w="637"/>
        <w:gridCol w:w="1637"/>
        <w:gridCol w:w="1296"/>
      </w:tblGrid>
      <w:tr w:rsidR="001E51ED" w14:paraId="1C674026" w14:textId="77777777" w:rsidTr="007F4B36">
        <w:trPr>
          <w:cantSplit/>
        </w:trPr>
        <w:tc>
          <w:tcPr>
            <w:tcW w:w="2958" w:type="dxa"/>
            <w:gridSpan w:val="3"/>
            <w:hideMark/>
          </w:tcPr>
          <w:p w14:paraId="478D845F"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357" w:type="dxa"/>
            <w:gridSpan w:val="5"/>
            <w:hideMark/>
          </w:tcPr>
          <w:p w14:paraId="1B1C0136"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74/R</w:t>
            </w:r>
          </w:p>
        </w:tc>
      </w:tr>
      <w:tr w:rsidR="001E51ED" w14:paraId="09BA03E6" w14:textId="77777777" w:rsidTr="007F4B36">
        <w:trPr>
          <w:cantSplit/>
        </w:trPr>
        <w:tc>
          <w:tcPr>
            <w:tcW w:w="714" w:type="dxa"/>
            <w:vAlign w:val="center"/>
            <w:hideMark/>
          </w:tcPr>
          <w:p w14:paraId="4014A8E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506" w:type="dxa"/>
            <w:gridSpan w:val="3"/>
            <w:vAlign w:val="center"/>
            <w:hideMark/>
          </w:tcPr>
          <w:p w14:paraId="739F869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49FC552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05BBFD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7" w:type="dxa"/>
            <w:vAlign w:val="center"/>
            <w:hideMark/>
          </w:tcPr>
          <w:p w14:paraId="0ADA781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7A3CCE0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5684E636" w14:textId="77777777" w:rsidTr="007F4B36">
        <w:trPr>
          <w:cantSplit/>
        </w:trPr>
        <w:tc>
          <w:tcPr>
            <w:tcW w:w="714" w:type="dxa"/>
            <w:hideMark/>
          </w:tcPr>
          <w:p w14:paraId="4034382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hideMark/>
          </w:tcPr>
          <w:p w14:paraId="2E5A8FA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2324</w:t>
            </w:r>
          </w:p>
        </w:tc>
        <w:tc>
          <w:tcPr>
            <w:tcW w:w="3792" w:type="dxa"/>
            <w:gridSpan w:val="2"/>
            <w:hideMark/>
          </w:tcPr>
          <w:p w14:paraId="6345B39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Přijaté nekapitálové příspěvky a náhrady</w:t>
            </w:r>
          </w:p>
        </w:tc>
        <w:tc>
          <w:tcPr>
            <w:tcW w:w="525" w:type="dxa"/>
            <w:hideMark/>
          </w:tcPr>
          <w:p w14:paraId="04076AF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811</w:t>
            </w:r>
          </w:p>
        </w:tc>
        <w:tc>
          <w:tcPr>
            <w:tcW w:w="637" w:type="dxa"/>
            <w:hideMark/>
          </w:tcPr>
          <w:p w14:paraId="2BA0628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1041</w:t>
            </w:r>
          </w:p>
        </w:tc>
        <w:tc>
          <w:tcPr>
            <w:tcW w:w="1637" w:type="dxa"/>
            <w:hideMark/>
          </w:tcPr>
          <w:p w14:paraId="42F076C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9133001000000</w:t>
            </w:r>
          </w:p>
        </w:tc>
        <w:tc>
          <w:tcPr>
            <w:tcW w:w="1296" w:type="dxa"/>
            <w:hideMark/>
          </w:tcPr>
          <w:p w14:paraId="1E08E6A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35 437,00</w:t>
            </w:r>
          </w:p>
        </w:tc>
      </w:tr>
      <w:tr w:rsidR="001E51ED" w14:paraId="38C11E5E" w14:textId="77777777" w:rsidTr="007F4B36">
        <w:trPr>
          <w:cantSplit/>
        </w:trPr>
        <w:tc>
          <w:tcPr>
            <w:tcW w:w="714" w:type="dxa"/>
            <w:hideMark/>
          </w:tcPr>
          <w:p w14:paraId="43808E2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hideMark/>
          </w:tcPr>
          <w:p w14:paraId="35D9E3D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2324</w:t>
            </w:r>
          </w:p>
        </w:tc>
        <w:tc>
          <w:tcPr>
            <w:tcW w:w="3792" w:type="dxa"/>
            <w:gridSpan w:val="2"/>
            <w:hideMark/>
          </w:tcPr>
          <w:p w14:paraId="0306135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Přijaté nekapitálové příspěvky a náhrady</w:t>
            </w:r>
          </w:p>
        </w:tc>
        <w:tc>
          <w:tcPr>
            <w:tcW w:w="525" w:type="dxa"/>
            <w:hideMark/>
          </w:tcPr>
          <w:p w14:paraId="1B1F88A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812</w:t>
            </w:r>
          </w:p>
        </w:tc>
        <w:tc>
          <w:tcPr>
            <w:tcW w:w="637" w:type="dxa"/>
            <w:hideMark/>
          </w:tcPr>
          <w:p w14:paraId="23C9548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1041</w:t>
            </w:r>
          </w:p>
        </w:tc>
        <w:tc>
          <w:tcPr>
            <w:tcW w:w="1637" w:type="dxa"/>
            <w:hideMark/>
          </w:tcPr>
          <w:p w14:paraId="7DBD30F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9133001000000</w:t>
            </w:r>
          </w:p>
        </w:tc>
        <w:tc>
          <w:tcPr>
            <w:tcW w:w="1296" w:type="dxa"/>
            <w:hideMark/>
          </w:tcPr>
          <w:p w14:paraId="5E0D213E"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1 505,00</w:t>
            </w:r>
          </w:p>
        </w:tc>
      </w:tr>
      <w:tr w:rsidR="001E51ED" w14:paraId="21785000" w14:textId="77777777" w:rsidTr="007F4B36">
        <w:trPr>
          <w:cantSplit/>
        </w:trPr>
        <w:tc>
          <w:tcPr>
            <w:tcW w:w="714" w:type="dxa"/>
            <w:hideMark/>
          </w:tcPr>
          <w:p w14:paraId="63B6C3A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hideMark/>
          </w:tcPr>
          <w:p w14:paraId="757BDC4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5193</w:t>
            </w:r>
          </w:p>
        </w:tc>
        <w:tc>
          <w:tcPr>
            <w:tcW w:w="3792" w:type="dxa"/>
            <w:gridSpan w:val="2"/>
            <w:hideMark/>
          </w:tcPr>
          <w:p w14:paraId="2BBE024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Výdaje na dopravní územní obslužnost</w:t>
            </w:r>
          </w:p>
        </w:tc>
        <w:tc>
          <w:tcPr>
            <w:tcW w:w="525" w:type="dxa"/>
            <w:hideMark/>
          </w:tcPr>
          <w:p w14:paraId="336B4FD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811</w:t>
            </w:r>
          </w:p>
        </w:tc>
        <w:tc>
          <w:tcPr>
            <w:tcW w:w="637" w:type="dxa"/>
            <w:hideMark/>
          </w:tcPr>
          <w:p w14:paraId="36E3AFD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7" w:type="dxa"/>
            <w:hideMark/>
          </w:tcPr>
          <w:p w14:paraId="57DDD42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9133001000000</w:t>
            </w:r>
          </w:p>
        </w:tc>
        <w:tc>
          <w:tcPr>
            <w:tcW w:w="1296" w:type="dxa"/>
            <w:hideMark/>
          </w:tcPr>
          <w:p w14:paraId="7420981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35 437,00</w:t>
            </w:r>
          </w:p>
        </w:tc>
      </w:tr>
      <w:tr w:rsidR="001E51ED" w14:paraId="7B401EA0" w14:textId="77777777" w:rsidTr="007F4B36">
        <w:trPr>
          <w:cantSplit/>
        </w:trPr>
        <w:tc>
          <w:tcPr>
            <w:tcW w:w="714" w:type="dxa"/>
            <w:hideMark/>
          </w:tcPr>
          <w:p w14:paraId="1FA1E42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hideMark/>
          </w:tcPr>
          <w:p w14:paraId="20BA389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5193</w:t>
            </w:r>
          </w:p>
        </w:tc>
        <w:tc>
          <w:tcPr>
            <w:tcW w:w="3792" w:type="dxa"/>
            <w:gridSpan w:val="2"/>
            <w:hideMark/>
          </w:tcPr>
          <w:p w14:paraId="231A71F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Výdaje na dopravní územní obslužnost</w:t>
            </w:r>
          </w:p>
        </w:tc>
        <w:tc>
          <w:tcPr>
            <w:tcW w:w="525" w:type="dxa"/>
            <w:hideMark/>
          </w:tcPr>
          <w:p w14:paraId="4893F56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812</w:t>
            </w:r>
          </w:p>
        </w:tc>
        <w:tc>
          <w:tcPr>
            <w:tcW w:w="637" w:type="dxa"/>
            <w:hideMark/>
          </w:tcPr>
          <w:p w14:paraId="6F39C82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7" w:type="dxa"/>
            <w:hideMark/>
          </w:tcPr>
          <w:p w14:paraId="16C1782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9133001000000</w:t>
            </w:r>
          </w:p>
        </w:tc>
        <w:tc>
          <w:tcPr>
            <w:tcW w:w="1296" w:type="dxa"/>
            <w:hideMark/>
          </w:tcPr>
          <w:p w14:paraId="172B82A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1 505,00</w:t>
            </w:r>
          </w:p>
        </w:tc>
      </w:tr>
    </w:tbl>
    <w:p w14:paraId="65E3D7C9"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70DA1701"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dopravy a silničního hospodářství navrhuje rozpočtové opatření na příjem přeplatku podílu z rozúčtování tržeb integrovaného dopravního systému Jihočeské kraje za prosinec 2020, který byl zaslán dopravcem po vyúčtování měsíce – v lednu 2021. Jde o vratky od GW BUS a.s., od DP MCB a.s. a od Českých drah. Tento přeplatek je přerozdělován ostatním dopravcům podílejícím se na IDS na úhradu vzniklé protarifovací ztráty v rámci závazku veřejné služby dle vyúčtování. Jde o ČSAD Autobusy a.s., Comett plus Tábor s.r.o., GW Train Regio, a.s. a ARRIVA vlaky s.r.o.</w:t>
      </w:r>
      <w:r>
        <w:rPr>
          <w:rFonts w:ascii="Arial" w:hAnsi="Arial" w:cs="Arial"/>
          <w:b/>
          <w:bCs/>
          <w:color w:val="000000"/>
          <w:szCs w:val="20"/>
        </w:rPr>
        <w:t xml:space="preserve"> Bez dopadu do salda.</w:t>
      </w:r>
    </w:p>
    <w:p w14:paraId="79B16B29"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109"/>
        <w:gridCol w:w="748"/>
        <w:gridCol w:w="637"/>
        <w:gridCol w:w="859"/>
        <w:gridCol w:w="1364"/>
      </w:tblGrid>
      <w:tr w:rsidR="001E51ED" w14:paraId="20423EAE" w14:textId="77777777" w:rsidTr="007F4B36">
        <w:trPr>
          <w:cantSplit/>
        </w:trPr>
        <w:tc>
          <w:tcPr>
            <w:tcW w:w="2959" w:type="dxa"/>
            <w:gridSpan w:val="3"/>
            <w:hideMark/>
          </w:tcPr>
          <w:p w14:paraId="2668F005"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22CCA77E"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75/R</w:t>
            </w:r>
          </w:p>
        </w:tc>
      </w:tr>
      <w:tr w:rsidR="001E51ED" w14:paraId="28EA0346" w14:textId="77777777" w:rsidTr="007F4B36">
        <w:trPr>
          <w:cantSplit/>
        </w:trPr>
        <w:tc>
          <w:tcPr>
            <w:tcW w:w="714" w:type="dxa"/>
            <w:vAlign w:val="center"/>
            <w:hideMark/>
          </w:tcPr>
          <w:p w14:paraId="286B4BA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55" w:type="dxa"/>
            <w:gridSpan w:val="3"/>
            <w:vAlign w:val="center"/>
            <w:hideMark/>
          </w:tcPr>
          <w:p w14:paraId="37418F6C"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927E89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B12D83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CFCF33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6F0B8B4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766D5023" w14:textId="77777777" w:rsidTr="007F4B36">
        <w:trPr>
          <w:cantSplit/>
        </w:trPr>
        <w:tc>
          <w:tcPr>
            <w:tcW w:w="714" w:type="dxa"/>
            <w:vAlign w:val="center"/>
          </w:tcPr>
          <w:p w14:paraId="348C52FF"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vAlign w:val="center"/>
            <w:hideMark/>
          </w:tcPr>
          <w:p w14:paraId="0658CDD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4641" w:type="dxa"/>
            <w:gridSpan w:val="2"/>
            <w:vAlign w:val="center"/>
            <w:hideMark/>
          </w:tcPr>
          <w:p w14:paraId="17DC81D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vAlign w:val="center"/>
            <w:hideMark/>
          </w:tcPr>
          <w:p w14:paraId="016E412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13307</w:t>
            </w:r>
          </w:p>
        </w:tc>
        <w:tc>
          <w:tcPr>
            <w:tcW w:w="637" w:type="dxa"/>
            <w:vAlign w:val="center"/>
            <w:hideMark/>
          </w:tcPr>
          <w:p w14:paraId="7DC5DDB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3042</w:t>
            </w:r>
          </w:p>
        </w:tc>
        <w:tc>
          <w:tcPr>
            <w:tcW w:w="859" w:type="dxa"/>
            <w:vAlign w:val="center"/>
          </w:tcPr>
          <w:p w14:paraId="2AD794F1"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vAlign w:val="center"/>
            <w:hideMark/>
          </w:tcPr>
          <w:p w14:paraId="2B79B04D"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9 000 000,00</w:t>
            </w:r>
          </w:p>
        </w:tc>
      </w:tr>
      <w:tr w:rsidR="001E51ED" w14:paraId="4C20BE4C" w14:textId="77777777" w:rsidTr="007F4B36">
        <w:trPr>
          <w:cantSplit/>
        </w:trPr>
        <w:tc>
          <w:tcPr>
            <w:tcW w:w="714" w:type="dxa"/>
            <w:vAlign w:val="center"/>
            <w:hideMark/>
          </w:tcPr>
          <w:p w14:paraId="5AA84A9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4324</w:t>
            </w:r>
          </w:p>
        </w:tc>
        <w:tc>
          <w:tcPr>
            <w:tcW w:w="714" w:type="dxa"/>
            <w:vAlign w:val="center"/>
            <w:hideMark/>
          </w:tcPr>
          <w:p w14:paraId="0541A69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641" w:type="dxa"/>
            <w:gridSpan w:val="2"/>
            <w:vAlign w:val="center"/>
            <w:hideMark/>
          </w:tcPr>
          <w:p w14:paraId="42A1E49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společnostem</w:t>
            </w:r>
          </w:p>
        </w:tc>
        <w:tc>
          <w:tcPr>
            <w:tcW w:w="748" w:type="dxa"/>
            <w:vAlign w:val="center"/>
            <w:hideMark/>
          </w:tcPr>
          <w:p w14:paraId="57CB9C5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13307</w:t>
            </w:r>
          </w:p>
        </w:tc>
        <w:tc>
          <w:tcPr>
            <w:tcW w:w="637" w:type="dxa"/>
            <w:vAlign w:val="center"/>
            <w:hideMark/>
          </w:tcPr>
          <w:p w14:paraId="3938CE5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vAlign w:val="center"/>
          </w:tcPr>
          <w:p w14:paraId="5351475C"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vAlign w:val="center"/>
            <w:hideMark/>
          </w:tcPr>
          <w:p w14:paraId="702B672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7 600 000,00</w:t>
            </w:r>
          </w:p>
        </w:tc>
      </w:tr>
      <w:tr w:rsidR="001E51ED" w14:paraId="13707EE5" w14:textId="77777777" w:rsidTr="007F4B36">
        <w:trPr>
          <w:cantSplit/>
        </w:trPr>
        <w:tc>
          <w:tcPr>
            <w:tcW w:w="714" w:type="dxa"/>
            <w:vAlign w:val="center"/>
            <w:hideMark/>
          </w:tcPr>
          <w:p w14:paraId="1F314AF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4324</w:t>
            </w:r>
          </w:p>
        </w:tc>
        <w:tc>
          <w:tcPr>
            <w:tcW w:w="714" w:type="dxa"/>
            <w:vAlign w:val="center"/>
            <w:hideMark/>
          </w:tcPr>
          <w:p w14:paraId="4114D78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4641" w:type="dxa"/>
            <w:gridSpan w:val="2"/>
            <w:vAlign w:val="center"/>
            <w:hideMark/>
          </w:tcPr>
          <w:p w14:paraId="579CC63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vAlign w:val="center"/>
            <w:hideMark/>
          </w:tcPr>
          <w:p w14:paraId="346DB92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13307</w:t>
            </w:r>
          </w:p>
        </w:tc>
        <w:tc>
          <w:tcPr>
            <w:tcW w:w="637" w:type="dxa"/>
            <w:vAlign w:val="center"/>
            <w:hideMark/>
          </w:tcPr>
          <w:p w14:paraId="7063C57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vAlign w:val="center"/>
            <w:hideMark/>
          </w:tcPr>
          <w:p w14:paraId="3E9BFD1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406209</w:t>
            </w:r>
          </w:p>
        </w:tc>
        <w:tc>
          <w:tcPr>
            <w:tcW w:w="1364" w:type="dxa"/>
            <w:vAlign w:val="center"/>
            <w:hideMark/>
          </w:tcPr>
          <w:p w14:paraId="014A1E1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1 400 000,00</w:t>
            </w:r>
          </w:p>
        </w:tc>
      </w:tr>
    </w:tbl>
    <w:p w14:paraId="5DC0CF50"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48DE1747"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navrhuje rozpočtové opatření, kterým dojde k navýšení příjmů a výdajů rozpočtu. Jedná se o dotaci na výplatu státního příspěvku pro zřizovatele zařízení pro děti vyžadující okamžitou pomoc – podle Rozhodnutí MPSV č. j. 2021/163-213/1 ze dne 19. 1. 2021.</w:t>
      </w:r>
      <w:r>
        <w:rPr>
          <w:rFonts w:ascii="Arial" w:hAnsi="Arial" w:cs="Arial"/>
          <w:b/>
          <w:bCs/>
          <w:color w:val="000000"/>
          <w:szCs w:val="20"/>
        </w:rPr>
        <w:t xml:space="preserve"> </w:t>
      </w:r>
      <w:r>
        <w:rPr>
          <w:rFonts w:ascii="Arial" w:hAnsi="Arial" w:cs="Arial"/>
          <w:color w:val="000000"/>
          <w:szCs w:val="20"/>
        </w:rPr>
        <w:t xml:space="preserve">Jde o dvě zařízení Dětské </w:t>
      </w:r>
      <w:r>
        <w:rPr>
          <w:rFonts w:ascii="Arial" w:hAnsi="Arial" w:cs="Arial"/>
          <w:color w:val="000000"/>
          <w:szCs w:val="20"/>
        </w:rPr>
        <w:lastRenderedPageBreak/>
        <w:t>centrum Jihočeského kraje o.p.s. Strakonice (7,6 mil. Kč) a Dětský domov, ZŠ, ŠJ a ŠD Volyně (1,4 mil. Kč).</w:t>
      </w:r>
      <w:r>
        <w:rPr>
          <w:rFonts w:ascii="Arial" w:hAnsi="Arial" w:cs="Arial"/>
          <w:b/>
          <w:bCs/>
          <w:color w:val="000000"/>
          <w:szCs w:val="20"/>
        </w:rPr>
        <w:t xml:space="preserve"> Bez dopadu do salda.</w:t>
      </w:r>
    </w:p>
    <w:p w14:paraId="0B2FCD79" w14:textId="77777777" w:rsidR="001E51ED" w:rsidRDefault="001E51ED" w:rsidP="001C1425">
      <w:pPr>
        <w:pStyle w:val="xl35"/>
        <w:spacing w:before="0" w:beforeAutospacing="0" w:after="0" w:afterAutospacing="0"/>
        <w:contextualSpacing/>
        <w:rPr>
          <w:rFonts w:ascii="Arial" w:eastAsia="Times New Roman" w:hAnsi="Arial" w:cs="Arial"/>
          <w:sz w:val="17"/>
          <w:szCs w:val="17"/>
          <w:highlight w:val="yellow"/>
        </w:rPr>
      </w:pPr>
    </w:p>
    <w:tbl>
      <w:tblPr>
        <w:tblW w:w="1069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3"/>
        <w:gridCol w:w="748"/>
        <w:gridCol w:w="603"/>
        <w:gridCol w:w="1293"/>
        <w:gridCol w:w="1633"/>
      </w:tblGrid>
      <w:tr w:rsidR="001E51ED" w14:paraId="2976588E" w14:textId="77777777" w:rsidTr="007F4B36">
        <w:trPr>
          <w:cantSplit/>
        </w:trPr>
        <w:tc>
          <w:tcPr>
            <w:tcW w:w="2959" w:type="dxa"/>
            <w:gridSpan w:val="3"/>
            <w:hideMark/>
          </w:tcPr>
          <w:p w14:paraId="43EA43CB"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40" w:type="dxa"/>
            <w:gridSpan w:val="5"/>
            <w:hideMark/>
          </w:tcPr>
          <w:p w14:paraId="0D379C5D"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76/R</w:t>
            </w:r>
          </w:p>
        </w:tc>
      </w:tr>
      <w:tr w:rsidR="001E51ED" w14:paraId="08A348F2" w14:textId="77777777" w:rsidTr="007F4B36">
        <w:trPr>
          <w:gridAfter w:val="1"/>
          <w:wAfter w:w="1633" w:type="dxa"/>
          <w:cantSplit/>
        </w:trPr>
        <w:tc>
          <w:tcPr>
            <w:tcW w:w="714" w:type="dxa"/>
            <w:vAlign w:val="center"/>
            <w:hideMark/>
          </w:tcPr>
          <w:p w14:paraId="3C2FFEF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185589E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498F90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B974B2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162AF26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779DEC35" w14:textId="77777777" w:rsidTr="007F4B36">
        <w:trPr>
          <w:gridAfter w:val="1"/>
          <w:wAfter w:w="1633" w:type="dxa"/>
          <w:cantSplit/>
        </w:trPr>
        <w:tc>
          <w:tcPr>
            <w:tcW w:w="714" w:type="dxa"/>
          </w:tcPr>
          <w:p w14:paraId="7B321D5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4C9D747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4F8ADB6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1D1062F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18B0DE4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544BB65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18 470,00</w:t>
            </w:r>
          </w:p>
        </w:tc>
      </w:tr>
      <w:tr w:rsidR="001E51ED" w14:paraId="5A10043B" w14:textId="77777777" w:rsidTr="007F4B36">
        <w:trPr>
          <w:gridAfter w:val="1"/>
          <w:wAfter w:w="1633" w:type="dxa"/>
          <w:cantSplit/>
        </w:trPr>
        <w:tc>
          <w:tcPr>
            <w:tcW w:w="714" w:type="dxa"/>
            <w:hideMark/>
          </w:tcPr>
          <w:p w14:paraId="007BA29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219661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436DE45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69DD78C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13019</w:t>
            </w:r>
          </w:p>
        </w:tc>
        <w:tc>
          <w:tcPr>
            <w:tcW w:w="603" w:type="dxa"/>
            <w:hideMark/>
          </w:tcPr>
          <w:p w14:paraId="706EDE4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68532DC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18 470,00</w:t>
            </w:r>
          </w:p>
        </w:tc>
      </w:tr>
    </w:tbl>
    <w:p w14:paraId="337F3C9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3343B7E2"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převod prostředků z rozpočtu roku 2020 do rozpočtu roku 2021. Jedná se o prostředky poskytnuté z kapitoly MPSV na pokrytí výdajů na mimořádné odměny pro pracovníky krajských úřadů vykonávající činností v oblasti sociálně-právní ochrany dětí pro rok 2020. Nedočerpané prostředky vrací Jihočeský kraj v rámci finančního vypořádání za rok 2020 zpět na MPSV. </w:t>
      </w:r>
      <w:r>
        <w:rPr>
          <w:rFonts w:ascii="Arial" w:hAnsi="Arial" w:cs="Arial"/>
          <w:b/>
          <w:bCs/>
          <w:color w:val="000000"/>
          <w:szCs w:val="20"/>
        </w:rPr>
        <w:t>Dopad do salda je -18 470,- Kč (prohloubení schodku).</w:t>
      </w:r>
    </w:p>
    <w:p w14:paraId="47F222D5"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69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3"/>
        <w:gridCol w:w="748"/>
        <w:gridCol w:w="603"/>
        <w:gridCol w:w="1293"/>
        <w:gridCol w:w="1633"/>
      </w:tblGrid>
      <w:tr w:rsidR="001E51ED" w14:paraId="794026B6" w14:textId="77777777" w:rsidTr="007F4B36">
        <w:trPr>
          <w:cantSplit/>
        </w:trPr>
        <w:tc>
          <w:tcPr>
            <w:tcW w:w="2959" w:type="dxa"/>
            <w:gridSpan w:val="3"/>
            <w:hideMark/>
          </w:tcPr>
          <w:p w14:paraId="2F2F1507"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40" w:type="dxa"/>
            <w:gridSpan w:val="5"/>
            <w:hideMark/>
          </w:tcPr>
          <w:p w14:paraId="3C468A9B"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77/R</w:t>
            </w:r>
          </w:p>
        </w:tc>
      </w:tr>
      <w:tr w:rsidR="001E51ED" w14:paraId="0E229224" w14:textId="77777777" w:rsidTr="007F4B36">
        <w:trPr>
          <w:gridAfter w:val="1"/>
          <w:wAfter w:w="1633" w:type="dxa"/>
          <w:cantSplit/>
        </w:trPr>
        <w:tc>
          <w:tcPr>
            <w:tcW w:w="714" w:type="dxa"/>
            <w:vAlign w:val="center"/>
            <w:hideMark/>
          </w:tcPr>
          <w:p w14:paraId="2D19FC1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58E9E93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0A5709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5DC7FB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771C277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2F63E8DC" w14:textId="77777777" w:rsidTr="007F4B36">
        <w:trPr>
          <w:gridAfter w:val="1"/>
          <w:wAfter w:w="1633" w:type="dxa"/>
          <w:cantSplit/>
        </w:trPr>
        <w:tc>
          <w:tcPr>
            <w:tcW w:w="714" w:type="dxa"/>
          </w:tcPr>
          <w:p w14:paraId="5F4D327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2F94D7D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7C29352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53EA435C"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5D2700D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3C58A2A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393 400,00</w:t>
            </w:r>
          </w:p>
        </w:tc>
      </w:tr>
      <w:tr w:rsidR="001E51ED" w14:paraId="006D993B" w14:textId="77777777" w:rsidTr="007F4B36">
        <w:trPr>
          <w:gridAfter w:val="1"/>
          <w:wAfter w:w="1633" w:type="dxa"/>
          <w:cantSplit/>
        </w:trPr>
        <w:tc>
          <w:tcPr>
            <w:tcW w:w="714" w:type="dxa"/>
            <w:hideMark/>
          </w:tcPr>
          <w:p w14:paraId="26E908C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5019CD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39EBD8C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27E8F66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13307</w:t>
            </w:r>
          </w:p>
        </w:tc>
        <w:tc>
          <w:tcPr>
            <w:tcW w:w="603" w:type="dxa"/>
            <w:hideMark/>
          </w:tcPr>
          <w:p w14:paraId="2F40D32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64F0AEC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393 400,00</w:t>
            </w:r>
          </w:p>
        </w:tc>
      </w:tr>
    </w:tbl>
    <w:p w14:paraId="079C21DC"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BCBBBF5"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převod prostředků z rozpočtu roku 2020 do rozpočtu roku 2021. Jedná se o prostředky poskytnuté z kapitoly MPSV na výplatu státního příspěvku pro zřizovatele zařízení pro děti vyžadující okamžitou pomoc. Nedočerpané prostředky vrací Jihočeský kraj v rámci finančního vypořádání za rok 2020 zpět na MPSV. </w:t>
      </w:r>
      <w:r>
        <w:rPr>
          <w:rFonts w:ascii="Arial" w:hAnsi="Arial" w:cs="Arial"/>
          <w:b/>
          <w:bCs/>
          <w:color w:val="000000"/>
          <w:szCs w:val="20"/>
        </w:rPr>
        <w:t>Dopad do salda je -393 400,- Kč (prohloubení schodku).</w:t>
      </w:r>
    </w:p>
    <w:p w14:paraId="21F66C7A"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76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3"/>
        <w:gridCol w:w="748"/>
        <w:gridCol w:w="603"/>
        <w:gridCol w:w="1360"/>
        <w:gridCol w:w="1633"/>
      </w:tblGrid>
      <w:tr w:rsidR="001E51ED" w14:paraId="7E577E66" w14:textId="77777777" w:rsidTr="007F4B36">
        <w:trPr>
          <w:cantSplit/>
        </w:trPr>
        <w:tc>
          <w:tcPr>
            <w:tcW w:w="2959" w:type="dxa"/>
            <w:gridSpan w:val="3"/>
            <w:hideMark/>
          </w:tcPr>
          <w:p w14:paraId="05AC4493"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807" w:type="dxa"/>
            <w:gridSpan w:val="5"/>
            <w:hideMark/>
          </w:tcPr>
          <w:p w14:paraId="3CCF78BB"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78/R</w:t>
            </w:r>
          </w:p>
        </w:tc>
      </w:tr>
      <w:tr w:rsidR="001E51ED" w14:paraId="6F98A10A" w14:textId="77777777" w:rsidTr="007F4B36">
        <w:trPr>
          <w:gridAfter w:val="1"/>
          <w:wAfter w:w="1633" w:type="dxa"/>
          <w:cantSplit/>
        </w:trPr>
        <w:tc>
          <w:tcPr>
            <w:tcW w:w="714" w:type="dxa"/>
            <w:vAlign w:val="center"/>
            <w:hideMark/>
          </w:tcPr>
          <w:p w14:paraId="7D991D1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75FEF0B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065C78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BA4ED5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31323E9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0144A246" w14:textId="77777777" w:rsidTr="007F4B36">
        <w:trPr>
          <w:gridAfter w:val="1"/>
          <w:wAfter w:w="1633" w:type="dxa"/>
          <w:cantSplit/>
        </w:trPr>
        <w:tc>
          <w:tcPr>
            <w:tcW w:w="714" w:type="dxa"/>
          </w:tcPr>
          <w:p w14:paraId="4D66E99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001BB0C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415A80B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4809AB7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36034C5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360" w:type="dxa"/>
            <w:hideMark/>
          </w:tcPr>
          <w:p w14:paraId="37959A1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619 690,71</w:t>
            </w:r>
          </w:p>
        </w:tc>
      </w:tr>
      <w:tr w:rsidR="001E51ED" w14:paraId="3983BFFD" w14:textId="77777777" w:rsidTr="007F4B36">
        <w:trPr>
          <w:gridAfter w:val="1"/>
          <w:wAfter w:w="1633" w:type="dxa"/>
          <w:cantSplit/>
        </w:trPr>
        <w:tc>
          <w:tcPr>
            <w:tcW w:w="714" w:type="dxa"/>
            <w:hideMark/>
          </w:tcPr>
          <w:p w14:paraId="411202F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B0885A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994" w:type="dxa"/>
            <w:gridSpan w:val="2"/>
            <w:hideMark/>
          </w:tcPr>
          <w:p w14:paraId="40FC981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356348D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33040</w:t>
            </w:r>
          </w:p>
        </w:tc>
        <w:tc>
          <w:tcPr>
            <w:tcW w:w="603" w:type="dxa"/>
            <w:hideMark/>
          </w:tcPr>
          <w:p w14:paraId="3CEEAA4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360" w:type="dxa"/>
            <w:hideMark/>
          </w:tcPr>
          <w:p w14:paraId="2B06A8B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8 603,07</w:t>
            </w:r>
          </w:p>
        </w:tc>
      </w:tr>
      <w:tr w:rsidR="001E51ED" w14:paraId="1F575693" w14:textId="77777777" w:rsidTr="007F4B36">
        <w:trPr>
          <w:gridAfter w:val="1"/>
          <w:wAfter w:w="1633" w:type="dxa"/>
          <w:cantSplit/>
        </w:trPr>
        <w:tc>
          <w:tcPr>
            <w:tcW w:w="714" w:type="dxa"/>
            <w:hideMark/>
          </w:tcPr>
          <w:p w14:paraId="0E690D4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F2F116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994" w:type="dxa"/>
            <w:gridSpan w:val="2"/>
            <w:hideMark/>
          </w:tcPr>
          <w:p w14:paraId="7BBB16C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5366787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33070</w:t>
            </w:r>
          </w:p>
        </w:tc>
        <w:tc>
          <w:tcPr>
            <w:tcW w:w="603" w:type="dxa"/>
            <w:hideMark/>
          </w:tcPr>
          <w:p w14:paraId="1D2907F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360" w:type="dxa"/>
            <w:hideMark/>
          </w:tcPr>
          <w:p w14:paraId="4A22425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908 778,20</w:t>
            </w:r>
          </w:p>
        </w:tc>
      </w:tr>
      <w:tr w:rsidR="001E51ED" w14:paraId="44E47F8A" w14:textId="77777777" w:rsidTr="007F4B36">
        <w:trPr>
          <w:gridAfter w:val="1"/>
          <w:wAfter w:w="1633" w:type="dxa"/>
          <w:cantSplit/>
        </w:trPr>
        <w:tc>
          <w:tcPr>
            <w:tcW w:w="714" w:type="dxa"/>
            <w:hideMark/>
          </w:tcPr>
          <w:p w14:paraId="74A118D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3440A3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994" w:type="dxa"/>
            <w:gridSpan w:val="2"/>
            <w:hideMark/>
          </w:tcPr>
          <w:p w14:paraId="4447B1E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0D81867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33075</w:t>
            </w:r>
          </w:p>
        </w:tc>
        <w:tc>
          <w:tcPr>
            <w:tcW w:w="603" w:type="dxa"/>
            <w:hideMark/>
          </w:tcPr>
          <w:p w14:paraId="3D0FA9D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360" w:type="dxa"/>
            <w:hideMark/>
          </w:tcPr>
          <w:p w14:paraId="1CF3829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90 237,00</w:t>
            </w:r>
          </w:p>
        </w:tc>
      </w:tr>
      <w:tr w:rsidR="001E51ED" w14:paraId="7E7E85C3" w14:textId="77777777" w:rsidTr="007F4B36">
        <w:trPr>
          <w:gridAfter w:val="1"/>
          <w:wAfter w:w="1633" w:type="dxa"/>
          <w:cantSplit/>
        </w:trPr>
        <w:tc>
          <w:tcPr>
            <w:tcW w:w="714" w:type="dxa"/>
            <w:hideMark/>
          </w:tcPr>
          <w:p w14:paraId="0CFDB7F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C862DC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994" w:type="dxa"/>
            <w:gridSpan w:val="2"/>
            <w:hideMark/>
          </w:tcPr>
          <w:p w14:paraId="42962E7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16814DB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33079</w:t>
            </w:r>
          </w:p>
        </w:tc>
        <w:tc>
          <w:tcPr>
            <w:tcW w:w="603" w:type="dxa"/>
            <w:hideMark/>
          </w:tcPr>
          <w:p w14:paraId="798E5D8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360" w:type="dxa"/>
            <w:hideMark/>
          </w:tcPr>
          <w:p w14:paraId="65A8241E"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2 540 034,23</w:t>
            </w:r>
          </w:p>
        </w:tc>
      </w:tr>
      <w:tr w:rsidR="001E51ED" w14:paraId="4FD1083A" w14:textId="77777777" w:rsidTr="007F4B36">
        <w:trPr>
          <w:gridAfter w:val="1"/>
          <w:wAfter w:w="1633" w:type="dxa"/>
          <w:cantSplit/>
        </w:trPr>
        <w:tc>
          <w:tcPr>
            <w:tcW w:w="714" w:type="dxa"/>
            <w:hideMark/>
          </w:tcPr>
          <w:p w14:paraId="56DE752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F409DC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994" w:type="dxa"/>
            <w:gridSpan w:val="2"/>
            <w:hideMark/>
          </w:tcPr>
          <w:p w14:paraId="5CF0A70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17441D3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2B22B6B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360" w:type="dxa"/>
            <w:hideMark/>
          </w:tcPr>
          <w:p w14:paraId="6DC8EA4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12 735,00</w:t>
            </w:r>
          </w:p>
        </w:tc>
      </w:tr>
      <w:tr w:rsidR="001E51ED" w14:paraId="7B378AD1" w14:textId="77777777" w:rsidTr="007F4B36">
        <w:trPr>
          <w:gridAfter w:val="1"/>
          <w:wAfter w:w="1633" w:type="dxa"/>
          <w:cantSplit/>
        </w:trPr>
        <w:tc>
          <w:tcPr>
            <w:tcW w:w="714" w:type="dxa"/>
            <w:hideMark/>
          </w:tcPr>
          <w:p w14:paraId="21356FE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A132B7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994" w:type="dxa"/>
            <w:gridSpan w:val="2"/>
            <w:hideMark/>
          </w:tcPr>
          <w:p w14:paraId="6C783F3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5C1CFA0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5EB1372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360" w:type="dxa"/>
            <w:hideMark/>
          </w:tcPr>
          <w:p w14:paraId="4F9DFE7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2 509 252,25</w:t>
            </w:r>
          </w:p>
        </w:tc>
      </w:tr>
      <w:tr w:rsidR="001E51ED" w14:paraId="605400EC" w14:textId="77777777" w:rsidTr="007F4B36">
        <w:trPr>
          <w:gridAfter w:val="1"/>
          <w:wAfter w:w="1633" w:type="dxa"/>
          <w:cantSplit/>
        </w:trPr>
        <w:tc>
          <w:tcPr>
            <w:tcW w:w="714" w:type="dxa"/>
            <w:hideMark/>
          </w:tcPr>
          <w:p w14:paraId="1CD57C9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519B90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06DCD56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60F4AF2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33040</w:t>
            </w:r>
          </w:p>
        </w:tc>
        <w:tc>
          <w:tcPr>
            <w:tcW w:w="603" w:type="dxa"/>
            <w:hideMark/>
          </w:tcPr>
          <w:p w14:paraId="25F0755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888</w:t>
            </w:r>
          </w:p>
        </w:tc>
        <w:tc>
          <w:tcPr>
            <w:tcW w:w="1360" w:type="dxa"/>
            <w:hideMark/>
          </w:tcPr>
          <w:p w14:paraId="14D23BF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8 603,07</w:t>
            </w:r>
          </w:p>
        </w:tc>
      </w:tr>
      <w:tr w:rsidR="001E51ED" w14:paraId="60C9654A" w14:textId="77777777" w:rsidTr="007F4B36">
        <w:trPr>
          <w:gridAfter w:val="1"/>
          <w:wAfter w:w="1633" w:type="dxa"/>
          <w:cantSplit/>
        </w:trPr>
        <w:tc>
          <w:tcPr>
            <w:tcW w:w="714" w:type="dxa"/>
            <w:hideMark/>
          </w:tcPr>
          <w:p w14:paraId="11B4376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9BF145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427BE28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25AD891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33070</w:t>
            </w:r>
          </w:p>
        </w:tc>
        <w:tc>
          <w:tcPr>
            <w:tcW w:w="603" w:type="dxa"/>
            <w:hideMark/>
          </w:tcPr>
          <w:p w14:paraId="0D7023F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888</w:t>
            </w:r>
          </w:p>
        </w:tc>
        <w:tc>
          <w:tcPr>
            <w:tcW w:w="1360" w:type="dxa"/>
            <w:hideMark/>
          </w:tcPr>
          <w:p w14:paraId="2220D64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1 220 690,91</w:t>
            </w:r>
          </w:p>
        </w:tc>
      </w:tr>
      <w:tr w:rsidR="001E51ED" w14:paraId="2CEA60AF" w14:textId="77777777" w:rsidTr="007F4B36">
        <w:trPr>
          <w:gridAfter w:val="1"/>
          <w:wAfter w:w="1633" w:type="dxa"/>
          <w:cantSplit/>
        </w:trPr>
        <w:tc>
          <w:tcPr>
            <w:tcW w:w="714" w:type="dxa"/>
            <w:hideMark/>
          </w:tcPr>
          <w:p w14:paraId="293FBF9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DA6F44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58F6268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762FED1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33075</w:t>
            </w:r>
          </w:p>
        </w:tc>
        <w:tc>
          <w:tcPr>
            <w:tcW w:w="603" w:type="dxa"/>
            <w:hideMark/>
          </w:tcPr>
          <w:p w14:paraId="27A871F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888</w:t>
            </w:r>
          </w:p>
        </w:tc>
        <w:tc>
          <w:tcPr>
            <w:tcW w:w="1360" w:type="dxa"/>
            <w:hideMark/>
          </w:tcPr>
          <w:p w14:paraId="0428D11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173 615,00</w:t>
            </w:r>
          </w:p>
        </w:tc>
      </w:tr>
      <w:tr w:rsidR="001E51ED" w14:paraId="4D9F1AC4" w14:textId="77777777" w:rsidTr="007F4B36">
        <w:trPr>
          <w:gridAfter w:val="1"/>
          <w:wAfter w:w="1633" w:type="dxa"/>
          <w:cantSplit/>
        </w:trPr>
        <w:tc>
          <w:tcPr>
            <w:tcW w:w="714" w:type="dxa"/>
            <w:hideMark/>
          </w:tcPr>
          <w:p w14:paraId="368BE0A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F375B8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79BE846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1CEB79F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33079</w:t>
            </w:r>
          </w:p>
        </w:tc>
        <w:tc>
          <w:tcPr>
            <w:tcW w:w="603" w:type="dxa"/>
            <w:hideMark/>
          </w:tcPr>
          <w:p w14:paraId="10B35C2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888</w:t>
            </w:r>
          </w:p>
        </w:tc>
        <w:tc>
          <w:tcPr>
            <w:tcW w:w="1360" w:type="dxa"/>
            <w:hideMark/>
          </w:tcPr>
          <w:p w14:paraId="4BE28F4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2 749 631,23</w:t>
            </w:r>
          </w:p>
        </w:tc>
      </w:tr>
      <w:tr w:rsidR="001E51ED" w14:paraId="313B2630" w14:textId="77777777" w:rsidTr="007F4B36">
        <w:trPr>
          <w:gridAfter w:val="1"/>
          <w:wAfter w:w="1633" w:type="dxa"/>
          <w:cantSplit/>
        </w:trPr>
        <w:tc>
          <w:tcPr>
            <w:tcW w:w="714" w:type="dxa"/>
            <w:hideMark/>
          </w:tcPr>
          <w:p w14:paraId="6BD29CB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9D38F5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142FF67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0F0F33F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55491A1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888</w:t>
            </w:r>
          </w:p>
        </w:tc>
        <w:tc>
          <w:tcPr>
            <w:tcW w:w="1360" w:type="dxa"/>
            <w:hideMark/>
          </w:tcPr>
          <w:p w14:paraId="707AC74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12 735,00</w:t>
            </w:r>
          </w:p>
        </w:tc>
      </w:tr>
      <w:tr w:rsidR="001E51ED" w14:paraId="6815EF8F" w14:textId="77777777" w:rsidTr="007F4B36">
        <w:trPr>
          <w:gridAfter w:val="1"/>
          <w:wAfter w:w="1633" w:type="dxa"/>
          <w:cantSplit/>
        </w:trPr>
        <w:tc>
          <w:tcPr>
            <w:tcW w:w="714" w:type="dxa"/>
            <w:hideMark/>
          </w:tcPr>
          <w:p w14:paraId="4534D8F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774CAF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769BE90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5648B12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3DC1E53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888</w:t>
            </w:r>
          </w:p>
        </w:tc>
        <w:tc>
          <w:tcPr>
            <w:tcW w:w="1360" w:type="dxa"/>
            <w:hideMark/>
          </w:tcPr>
          <w:p w14:paraId="5282341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2 524 055,25</w:t>
            </w:r>
          </w:p>
        </w:tc>
      </w:tr>
    </w:tbl>
    <w:p w14:paraId="2C94358A"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4CD6BAE3"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odvod vratek na MŠMT v rámci finančního vypořádání za rok 2020. Jedná se o odvod nedočerpaných účelových finančních prostředků, které zůstaly nedočerpány na účtu pro státní dotace ve výši 619 690,71 Kč na konci roku 2020 a musí být odvedeny v rámci finančního vypořádání. Kromě toho budou odvedeny vratky z jednotlivých škol v celkové výši 6 069 639,75 Kč, které byly přijaty v roce 2021. Celková výše vratky na MŠMT v rámci finančního vypořádání činí 6 689 330,46 Kč. </w:t>
      </w:r>
      <w:r>
        <w:rPr>
          <w:rFonts w:ascii="Arial" w:hAnsi="Arial" w:cs="Arial"/>
          <w:b/>
          <w:bCs/>
          <w:color w:val="000000"/>
          <w:szCs w:val="20"/>
        </w:rPr>
        <w:t>Dopad do salda -619 690,71 Kč (prohloubení schodku).</w:t>
      </w:r>
    </w:p>
    <w:p w14:paraId="64CC6271"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44"/>
        <w:gridCol w:w="748"/>
        <w:gridCol w:w="603"/>
        <w:gridCol w:w="859"/>
        <w:gridCol w:w="1364"/>
      </w:tblGrid>
      <w:tr w:rsidR="001E51ED" w14:paraId="5C0C679C" w14:textId="77777777" w:rsidTr="007F4B36">
        <w:trPr>
          <w:cantSplit/>
        </w:trPr>
        <w:tc>
          <w:tcPr>
            <w:tcW w:w="2959" w:type="dxa"/>
            <w:gridSpan w:val="3"/>
            <w:hideMark/>
          </w:tcPr>
          <w:p w14:paraId="0FE969F0"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0891CA59"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79/R</w:t>
            </w:r>
          </w:p>
        </w:tc>
      </w:tr>
      <w:tr w:rsidR="001E51ED" w14:paraId="5F4C12B1" w14:textId="77777777" w:rsidTr="007F4B36">
        <w:trPr>
          <w:cantSplit/>
        </w:trPr>
        <w:tc>
          <w:tcPr>
            <w:tcW w:w="714" w:type="dxa"/>
            <w:vAlign w:val="center"/>
            <w:hideMark/>
          </w:tcPr>
          <w:p w14:paraId="62EFBD1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89" w:type="dxa"/>
            <w:gridSpan w:val="3"/>
            <w:vAlign w:val="center"/>
            <w:hideMark/>
          </w:tcPr>
          <w:p w14:paraId="2236DB8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D90834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C097F0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35B24E2"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AA2B6C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29AEC34A" w14:textId="77777777" w:rsidTr="007F4B36">
        <w:trPr>
          <w:cantSplit/>
        </w:trPr>
        <w:tc>
          <w:tcPr>
            <w:tcW w:w="714" w:type="dxa"/>
            <w:hideMark/>
          </w:tcPr>
          <w:p w14:paraId="0475F4E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3C42262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50BD876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12000B8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26C6173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875CAD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107076</w:t>
            </w:r>
          </w:p>
        </w:tc>
        <w:tc>
          <w:tcPr>
            <w:tcW w:w="1364" w:type="dxa"/>
            <w:hideMark/>
          </w:tcPr>
          <w:p w14:paraId="79F43C0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38 288,84</w:t>
            </w:r>
          </w:p>
        </w:tc>
      </w:tr>
      <w:tr w:rsidR="001E51ED" w14:paraId="182A3F30" w14:textId="77777777" w:rsidTr="007F4B36">
        <w:trPr>
          <w:cantSplit/>
        </w:trPr>
        <w:tc>
          <w:tcPr>
            <w:tcW w:w="714" w:type="dxa"/>
            <w:hideMark/>
          </w:tcPr>
          <w:p w14:paraId="3086A7F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38E60CB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6C82907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67EDD43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29F4174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42DE6F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102043</w:t>
            </w:r>
          </w:p>
        </w:tc>
        <w:tc>
          <w:tcPr>
            <w:tcW w:w="1364" w:type="dxa"/>
            <w:hideMark/>
          </w:tcPr>
          <w:p w14:paraId="400197D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438,50</w:t>
            </w:r>
          </w:p>
        </w:tc>
      </w:tr>
      <w:tr w:rsidR="001E51ED" w14:paraId="55981332" w14:textId="77777777" w:rsidTr="007F4B36">
        <w:trPr>
          <w:cantSplit/>
        </w:trPr>
        <w:tc>
          <w:tcPr>
            <w:tcW w:w="714" w:type="dxa"/>
            <w:hideMark/>
          </w:tcPr>
          <w:p w14:paraId="27C6DD7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32C087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1B4C661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5CF62D9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6B3EF50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94A25B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103046</w:t>
            </w:r>
          </w:p>
        </w:tc>
        <w:tc>
          <w:tcPr>
            <w:tcW w:w="1364" w:type="dxa"/>
            <w:hideMark/>
          </w:tcPr>
          <w:p w14:paraId="5C94DAB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27 982,00</w:t>
            </w:r>
          </w:p>
        </w:tc>
      </w:tr>
      <w:tr w:rsidR="001E51ED" w14:paraId="0F00C785" w14:textId="77777777" w:rsidTr="007F4B36">
        <w:trPr>
          <w:cantSplit/>
        </w:trPr>
        <w:tc>
          <w:tcPr>
            <w:tcW w:w="714" w:type="dxa"/>
            <w:hideMark/>
          </w:tcPr>
          <w:p w14:paraId="4625482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F4D8B4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7CE4385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5A51775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025CC8B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3C8BA74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104032</w:t>
            </w:r>
          </w:p>
        </w:tc>
        <w:tc>
          <w:tcPr>
            <w:tcW w:w="1364" w:type="dxa"/>
            <w:hideMark/>
          </w:tcPr>
          <w:p w14:paraId="549C65F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16 257,00</w:t>
            </w:r>
          </w:p>
        </w:tc>
      </w:tr>
      <w:tr w:rsidR="001E51ED" w14:paraId="683BD498" w14:textId="77777777" w:rsidTr="007F4B36">
        <w:trPr>
          <w:cantSplit/>
        </w:trPr>
        <w:tc>
          <w:tcPr>
            <w:tcW w:w="714" w:type="dxa"/>
            <w:hideMark/>
          </w:tcPr>
          <w:p w14:paraId="2BF2E66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07EA46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35762E8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11E4D25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1265CB1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62C09E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107090</w:t>
            </w:r>
          </w:p>
        </w:tc>
        <w:tc>
          <w:tcPr>
            <w:tcW w:w="1364" w:type="dxa"/>
            <w:hideMark/>
          </w:tcPr>
          <w:p w14:paraId="42844AF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3 909,00</w:t>
            </w:r>
          </w:p>
        </w:tc>
      </w:tr>
      <w:tr w:rsidR="001E51ED" w14:paraId="13A56942" w14:textId="77777777" w:rsidTr="007F4B36">
        <w:trPr>
          <w:cantSplit/>
        </w:trPr>
        <w:tc>
          <w:tcPr>
            <w:tcW w:w="714" w:type="dxa"/>
            <w:hideMark/>
          </w:tcPr>
          <w:p w14:paraId="5A57AB4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052976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2B868D9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63F22DB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5CD0EC9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tcPr>
          <w:p w14:paraId="5610792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hideMark/>
          </w:tcPr>
          <w:p w14:paraId="5103A38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2 216 002,60</w:t>
            </w:r>
          </w:p>
        </w:tc>
      </w:tr>
      <w:tr w:rsidR="001E51ED" w14:paraId="2B64E217" w14:textId="77777777" w:rsidTr="007F4B36">
        <w:trPr>
          <w:cantSplit/>
        </w:trPr>
        <w:tc>
          <w:tcPr>
            <w:tcW w:w="714" w:type="dxa"/>
            <w:hideMark/>
          </w:tcPr>
          <w:p w14:paraId="4BC3BC1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F13207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675" w:type="dxa"/>
            <w:gridSpan w:val="2"/>
            <w:hideMark/>
          </w:tcPr>
          <w:p w14:paraId="0BD1168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6F58F8D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03" w:type="dxa"/>
            <w:hideMark/>
          </w:tcPr>
          <w:p w14:paraId="434FA08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60CF4E03"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hideMark/>
          </w:tcPr>
          <w:p w14:paraId="0BF0AE8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2 302 877,94</w:t>
            </w:r>
          </w:p>
        </w:tc>
      </w:tr>
    </w:tbl>
    <w:p w14:paraId="58424CCB"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288E9AE"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zapojení vrácených finančních prostředků, které byly přijaty od poskytovatelů sociálních služeb v roce 2021 jako vratka nevyčerpané části dotace určené na plnění povinností Jihočeského kraje uvedených v §95 písm. g) a h) zákona č. 108/2006 Sb., o sociálních službách. Nedočerpané prostředky se v rámci finančního vypořádání za rok 2020 vrací zpět na Ministerstvo práce a sociálních věcí. </w:t>
      </w:r>
      <w:r>
        <w:rPr>
          <w:rFonts w:ascii="Arial" w:hAnsi="Arial" w:cs="Arial"/>
          <w:b/>
          <w:bCs/>
          <w:color w:val="000000"/>
          <w:szCs w:val="20"/>
        </w:rPr>
        <w:t>Bez dopadu do salda.</w:t>
      </w:r>
    </w:p>
    <w:p w14:paraId="59797B32"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44"/>
        <w:gridCol w:w="748"/>
        <w:gridCol w:w="603"/>
        <w:gridCol w:w="859"/>
        <w:gridCol w:w="1364"/>
      </w:tblGrid>
      <w:tr w:rsidR="001E51ED" w14:paraId="21E5284F" w14:textId="77777777" w:rsidTr="007F4B36">
        <w:trPr>
          <w:cantSplit/>
        </w:trPr>
        <w:tc>
          <w:tcPr>
            <w:tcW w:w="2959" w:type="dxa"/>
            <w:gridSpan w:val="3"/>
            <w:hideMark/>
          </w:tcPr>
          <w:p w14:paraId="247815D8"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2DEAC06F"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80/R</w:t>
            </w:r>
          </w:p>
        </w:tc>
      </w:tr>
      <w:tr w:rsidR="001E51ED" w14:paraId="7B15123A" w14:textId="77777777" w:rsidTr="007F4B36">
        <w:trPr>
          <w:cantSplit/>
        </w:trPr>
        <w:tc>
          <w:tcPr>
            <w:tcW w:w="714" w:type="dxa"/>
            <w:vAlign w:val="center"/>
            <w:hideMark/>
          </w:tcPr>
          <w:p w14:paraId="6F482B3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89" w:type="dxa"/>
            <w:gridSpan w:val="3"/>
            <w:vAlign w:val="center"/>
            <w:hideMark/>
          </w:tcPr>
          <w:p w14:paraId="3EAE2ED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B4732B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570623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3743DA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0D6F1F6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54A56BAA" w14:textId="77777777" w:rsidTr="007F4B36">
        <w:trPr>
          <w:cantSplit/>
        </w:trPr>
        <w:tc>
          <w:tcPr>
            <w:tcW w:w="714" w:type="dxa"/>
            <w:hideMark/>
          </w:tcPr>
          <w:p w14:paraId="72692A6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78CFB5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0693734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61B949F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1C589D1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0E906DC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103091</w:t>
            </w:r>
          </w:p>
        </w:tc>
        <w:tc>
          <w:tcPr>
            <w:tcW w:w="1364" w:type="dxa"/>
            <w:hideMark/>
          </w:tcPr>
          <w:p w14:paraId="55D12C8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2 596,00</w:t>
            </w:r>
          </w:p>
        </w:tc>
      </w:tr>
      <w:tr w:rsidR="001E51ED" w14:paraId="2D24C259" w14:textId="77777777" w:rsidTr="007F4B36">
        <w:trPr>
          <w:cantSplit/>
        </w:trPr>
        <w:tc>
          <w:tcPr>
            <w:tcW w:w="714" w:type="dxa"/>
            <w:hideMark/>
          </w:tcPr>
          <w:p w14:paraId="69203CE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4CE976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549350E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3293FC9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724D458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97139B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103046</w:t>
            </w:r>
          </w:p>
        </w:tc>
        <w:tc>
          <w:tcPr>
            <w:tcW w:w="1364" w:type="dxa"/>
            <w:hideMark/>
          </w:tcPr>
          <w:p w14:paraId="27C0DE8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2 234,00</w:t>
            </w:r>
          </w:p>
        </w:tc>
      </w:tr>
      <w:tr w:rsidR="001E51ED" w14:paraId="53587D29" w14:textId="77777777" w:rsidTr="007F4B36">
        <w:trPr>
          <w:cantSplit/>
        </w:trPr>
        <w:tc>
          <w:tcPr>
            <w:tcW w:w="714" w:type="dxa"/>
            <w:hideMark/>
          </w:tcPr>
          <w:p w14:paraId="76408EB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5B11AF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75" w:type="dxa"/>
            <w:gridSpan w:val="2"/>
            <w:hideMark/>
          </w:tcPr>
          <w:p w14:paraId="1665417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458C443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3123079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27E627F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104032</w:t>
            </w:r>
          </w:p>
        </w:tc>
        <w:tc>
          <w:tcPr>
            <w:tcW w:w="1364" w:type="dxa"/>
            <w:hideMark/>
          </w:tcPr>
          <w:p w14:paraId="4398AE0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4 764,00</w:t>
            </w:r>
          </w:p>
        </w:tc>
      </w:tr>
      <w:tr w:rsidR="001E51ED" w14:paraId="7841378F" w14:textId="77777777" w:rsidTr="007F4B36">
        <w:trPr>
          <w:cantSplit/>
        </w:trPr>
        <w:tc>
          <w:tcPr>
            <w:tcW w:w="714" w:type="dxa"/>
            <w:hideMark/>
          </w:tcPr>
          <w:p w14:paraId="04C6601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961362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31679AA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6EA42D9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2B75D38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tcPr>
          <w:p w14:paraId="624165AB"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hideMark/>
          </w:tcPr>
          <w:p w14:paraId="01E639B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1 417 609,00</w:t>
            </w:r>
          </w:p>
        </w:tc>
      </w:tr>
      <w:tr w:rsidR="001E51ED" w14:paraId="11972AEE" w14:textId="77777777" w:rsidTr="007F4B36">
        <w:trPr>
          <w:cantSplit/>
        </w:trPr>
        <w:tc>
          <w:tcPr>
            <w:tcW w:w="714" w:type="dxa"/>
            <w:hideMark/>
          </w:tcPr>
          <w:p w14:paraId="78FD627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BB8116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4F816F7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339E258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5511E10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29F31D4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401601</w:t>
            </w:r>
          </w:p>
        </w:tc>
        <w:tc>
          <w:tcPr>
            <w:tcW w:w="1364" w:type="dxa"/>
            <w:hideMark/>
          </w:tcPr>
          <w:p w14:paraId="6EB785D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144 896,00</w:t>
            </w:r>
          </w:p>
        </w:tc>
      </w:tr>
      <w:tr w:rsidR="001E51ED" w14:paraId="30846E3A" w14:textId="77777777" w:rsidTr="007F4B36">
        <w:trPr>
          <w:cantSplit/>
        </w:trPr>
        <w:tc>
          <w:tcPr>
            <w:tcW w:w="714" w:type="dxa"/>
            <w:hideMark/>
          </w:tcPr>
          <w:p w14:paraId="6F56B66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CA0E50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738067A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201597F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7772880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7FDA984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364" w:type="dxa"/>
            <w:hideMark/>
          </w:tcPr>
          <w:p w14:paraId="00113E0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45 794,50</w:t>
            </w:r>
          </w:p>
        </w:tc>
      </w:tr>
      <w:tr w:rsidR="001E51ED" w14:paraId="435467EF" w14:textId="77777777" w:rsidTr="007F4B36">
        <w:trPr>
          <w:cantSplit/>
        </w:trPr>
        <w:tc>
          <w:tcPr>
            <w:tcW w:w="714" w:type="dxa"/>
            <w:hideMark/>
          </w:tcPr>
          <w:p w14:paraId="638573F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1BE005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411F623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6C06DD2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5E5FC5F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B3B4F0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401603</w:t>
            </w:r>
          </w:p>
        </w:tc>
        <w:tc>
          <w:tcPr>
            <w:tcW w:w="1364" w:type="dxa"/>
            <w:hideMark/>
          </w:tcPr>
          <w:p w14:paraId="4D54A54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98,00</w:t>
            </w:r>
          </w:p>
        </w:tc>
      </w:tr>
      <w:tr w:rsidR="001E51ED" w14:paraId="78D3FC5D" w14:textId="77777777" w:rsidTr="007F4B36">
        <w:trPr>
          <w:cantSplit/>
        </w:trPr>
        <w:tc>
          <w:tcPr>
            <w:tcW w:w="714" w:type="dxa"/>
            <w:hideMark/>
          </w:tcPr>
          <w:p w14:paraId="182413F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3B1DCF6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01AA8DD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0711434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3C4E0B0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908EF8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401604</w:t>
            </w:r>
          </w:p>
        </w:tc>
        <w:tc>
          <w:tcPr>
            <w:tcW w:w="1364" w:type="dxa"/>
            <w:hideMark/>
          </w:tcPr>
          <w:p w14:paraId="06DA1E9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1 436,00</w:t>
            </w:r>
          </w:p>
        </w:tc>
      </w:tr>
      <w:tr w:rsidR="001E51ED" w14:paraId="1EA8D424" w14:textId="77777777" w:rsidTr="007F4B36">
        <w:trPr>
          <w:cantSplit/>
        </w:trPr>
        <w:tc>
          <w:tcPr>
            <w:tcW w:w="714" w:type="dxa"/>
            <w:hideMark/>
          </w:tcPr>
          <w:p w14:paraId="77856B8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47A071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686F8F8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1AE1ACB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5EAAF82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5FFF326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402601</w:t>
            </w:r>
          </w:p>
        </w:tc>
        <w:tc>
          <w:tcPr>
            <w:tcW w:w="1364" w:type="dxa"/>
            <w:hideMark/>
          </w:tcPr>
          <w:p w14:paraId="5C3CAC3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27 353,00</w:t>
            </w:r>
          </w:p>
        </w:tc>
      </w:tr>
      <w:tr w:rsidR="001E51ED" w14:paraId="437B5D36" w14:textId="77777777" w:rsidTr="007F4B36">
        <w:trPr>
          <w:cantSplit/>
        </w:trPr>
        <w:tc>
          <w:tcPr>
            <w:tcW w:w="714" w:type="dxa"/>
            <w:hideMark/>
          </w:tcPr>
          <w:p w14:paraId="4DDF281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511F15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1C64818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56C9F99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1D794F7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51E9EC0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402602</w:t>
            </w:r>
          </w:p>
        </w:tc>
        <w:tc>
          <w:tcPr>
            <w:tcW w:w="1364" w:type="dxa"/>
            <w:hideMark/>
          </w:tcPr>
          <w:p w14:paraId="1611C9E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10 091,75</w:t>
            </w:r>
          </w:p>
        </w:tc>
      </w:tr>
      <w:tr w:rsidR="001E51ED" w14:paraId="51282FCB" w14:textId="77777777" w:rsidTr="007F4B36">
        <w:trPr>
          <w:cantSplit/>
        </w:trPr>
        <w:tc>
          <w:tcPr>
            <w:tcW w:w="714" w:type="dxa"/>
            <w:hideMark/>
          </w:tcPr>
          <w:p w14:paraId="6EB3C69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1D6973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2074560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2A1508B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03FCFC0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B5C4E7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405601</w:t>
            </w:r>
          </w:p>
        </w:tc>
        <w:tc>
          <w:tcPr>
            <w:tcW w:w="1364" w:type="dxa"/>
            <w:hideMark/>
          </w:tcPr>
          <w:p w14:paraId="3F3AE32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40 559,00</w:t>
            </w:r>
          </w:p>
        </w:tc>
      </w:tr>
      <w:tr w:rsidR="001E51ED" w14:paraId="2C4A8AFA" w14:textId="77777777" w:rsidTr="007F4B36">
        <w:trPr>
          <w:cantSplit/>
        </w:trPr>
        <w:tc>
          <w:tcPr>
            <w:tcW w:w="714" w:type="dxa"/>
            <w:hideMark/>
          </w:tcPr>
          <w:p w14:paraId="0DBE718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E16791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1F30963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26007A0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7B57210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589B27B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405602</w:t>
            </w:r>
          </w:p>
        </w:tc>
        <w:tc>
          <w:tcPr>
            <w:tcW w:w="1364" w:type="dxa"/>
            <w:hideMark/>
          </w:tcPr>
          <w:p w14:paraId="534F826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7 824,00</w:t>
            </w:r>
          </w:p>
        </w:tc>
      </w:tr>
      <w:tr w:rsidR="001E51ED" w14:paraId="14F9761D" w14:textId="77777777" w:rsidTr="007F4B36">
        <w:trPr>
          <w:cantSplit/>
        </w:trPr>
        <w:tc>
          <w:tcPr>
            <w:tcW w:w="714" w:type="dxa"/>
            <w:hideMark/>
          </w:tcPr>
          <w:p w14:paraId="42C25F5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35CFF06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675" w:type="dxa"/>
            <w:gridSpan w:val="2"/>
            <w:hideMark/>
          </w:tcPr>
          <w:p w14:paraId="0547A0C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27EFAC9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30BCDC7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5862C99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406601</w:t>
            </w:r>
          </w:p>
        </w:tc>
        <w:tc>
          <w:tcPr>
            <w:tcW w:w="1364" w:type="dxa"/>
            <w:hideMark/>
          </w:tcPr>
          <w:p w14:paraId="60DCE2E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3 051,00</w:t>
            </w:r>
          </w:p>
        </w:tc>
      </w:tr>
      <w:tr w:rsidR="001E51ED" w14:paraId="3E85E409" w14:textId="77777777" w:rsidTr="007F4B36">
        <w:trPr>
          <w:cantSplit/>
        </w:trPr>
        <w:tc>
          <w:tcPr>
            <w:tcW w:w="714" w:type="dxa"/>
            <w:hideMark/>
          </w:tcPr>
          <w:p w14:paraId="4134E0D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4A3968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675" w:type="dxa"/>
            <w:gridSpan w:val="2"/>
            <w:hideMark/>
          </w:tcPr>
          <w:p w14:paraId="32D3099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6522ECE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03" w:type="dxa"/>
            <w:hideMark/>
          </w:tcPr>
          <w:p w14:paraId="07E7ED2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6780EB32"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hideMark/>
          </w:tcPr>
          <w:p w14:paraId="57CBBFB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1 708 306,25</w:t>
            </w:r>
          </w:p>
        </w:tc>
      </w:tr>
    </w:tbl>
    <w:p w14:paraId="3189F4FA"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1487EE25"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zapojení vrácených finančních prostředků, které byly přijaty v roce 2021 jako vratka nevyčerpané části dotace v dotačním programu na podporu mimořádného finančního ohodnocení zdravotnických pracovníků v sociálních službách v souvislosti s epidemií COVID-19. Nedočerpané prostředky se v rámci finančního vypořádání za rok 2020 vrací zpět na Ministerstvo práce a sociálních věcí. </w:t>
      </w:r>
      <w:r>
        <w:rPr>
          <w:rFonts w:ascii="Arial" w:hAnsi="Arial" w:cs="Arial"/>
          <w:b/>
          <w:bCs/>
          <w:color w:val="000000"/>
          <w:szCs w:val="20"/>
        </w:rPr>
        <w:t>Bez dopadu do salda.</w:t>
      </w:r>
    </w:p>
    <w:p w14:paraId="3DC7B451"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5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5"/>
        <w:gridCol w:w="748"/>
        <w:gridCol w:w="603"/>
        <w:gridCol w:w="859"/>
        <w:gridCol w:w="1297"/>
      </w:tblGrid>
      <w:tr w:rsidR="001E51ED" w14:paraId="17B9DA92" w14:textId="77777777" w:rsidTr="007F4B36">
        <w:trPr>
          <w:cantSplit/>
        </w:trPr>
        <w:tc>
          <w:tcPr>
            <w:tcW w:w="2959" w:type="dxa"/>
            <w:gridSpan w:val="3"/>
            <w:hideMark/>
          </w:tcPr>
          <w:p w14:paraId="315D6E14"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691" w:type="dxa"/>
            <w:gridSpan w:val="5"/>
            <w:hideMark/>
          </w:tcPr>
          <w:p w14:paraId="6854C942"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81/R</w:t>
            </w:r>
          </w:p>
        </w:tc>
      </w:tr>
      <w:tr w:rsidR="001E51ED" w14:paraId="7334C82C" w14:textId="77777777" w:rsidTr="007F4B36">
        <w:trPr>
          <w:cantSplit/>
        </w:trPr>
        <w:tc>
          <w:tcPr>
            <w:tcW w:w="714" w:type="dxa"/>
            <w:vAlign w:val="center"/>
            <w:hideMark/>
          </w:tcPr>
          <w:p w14:paraId="5002D49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30" w:type="dxa"/>
            <w:gridSpan w:val="3"/>
            <w:vAlign w:val="center"/>
            <w:hideMark/>
          </w:tcPr>
          <w:p w14:paraId="17A2EF5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0C3A1F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C29224C"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115A5D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1687CF9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424D01EC" w14:textId="77777777" w:rsidTr="007F4B36">
        <w:trPr>
          <w:cantSplit/>
        </w:trPr>
        <w:tc>
          <w:tcPr>
            <w:tcW w:w="714" w:type="dxa"/>
            <w:hideMark/>
          </w:tcPr>
          <w:p w14:paraId="4AF02FC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B65BF6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096DCC8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544B604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14032</w:t>
            </w:r>
          </w:p>
        </w:tc>
        <w:tc>
          <w:tcPr>
            <w:tcW w:w="603" w:type="dxa"/>
            <w:hideMark/>
          </w:tcPr>
          <w:p w14:paraId="6AB987D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A9C38B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105053</w:t>
            </w:r>
          </w:p>
        </w:tc>
        <w:tc>
          <w:tcPr>
            <w:tcW w:w="1297" w:type="dxa"/>
            <w:hideMark/>
          </w:tcPr>
          <w:p w14:paraId="06388B8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17 574,00</w:t>
            </w:r>
          </w:p>
        </w:tc>
      </w:tr>
      <w:tr w:rsidR="001E51ED" w14:paraId="7A48D762" w14:textId="77777777" w:rsidTr="007F4B36">
        <w:trPr>
          <w:cantSplit/>
        </w:trPr>
        <w:tc>
          <w:tcPr>
            <w:tcW w:w="714" w:type="dxa"/>
            <w:hideMark/>
          </w:tcPr>
          <w:p w14:paraId="1F4F92B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ABBC04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1FCD640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2583256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14032</w:t>
            </w:r>
          </w:p>
        </w:tc>
        <w:tc>
          <w:tcPr>
            <w:tcW w:w="603" w:type="dxa"/>
            <w:hideMark/>
          </w:tcPr>
          <w:p w14:paraId="333EB77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0811EC7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32A836BE"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17 574,00</w:t>
            </w:r>
          </w:p>
        </w:tc>
      </w:tr>
    </w:tbl>
    <w:p w14:paraId="577BCBED"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434B30B8"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zapojení vrácených finančních prostředků od města Vimperk jako vratky nevyčerpané části dotace na projekt „Vimperk – asistent prevence kriminality“. Nedočerpané prostředky se v rámci finančního vypořádání za rok 2020 vrací zpět na Ministerstvo vnitra. </w:t>
      </w:r>
      <w:r>
        <w:rPr>
          <w:rFonts w:ascii="Arial" w:hAnsi="Arial" w:cs="Arial"/>
          <w:b/>
          <w:bCs/>
          <w:color w:val="000000"/>
          <w:szCs w:val="20"/>
        </w:rPr>
        <w:t>Bez dopadu do salda.</w:t>
      </w:r>
    </w:p>
    <w:p w14:paraId="3698D2B8"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5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5"/>
        <w:gridCol w:w="748"/>
        <w:gridCol w:w="603"/>
        <w:gridCol w:w="859"/>
        <w:gridCol w:w="1297"/>
      </w:tblGrid>
      <w:tr w:rsidR="001E51ED" w14:paraId="3529980D" w14:textId="77777777" w:rsidTr="007F4B36">
        <w:trPr>
          <w:cantSplit/>
        </w:trPr>
        <w:tc>
          <w:tcPr>
            <w:tcW w:w="2959" w:type="dxa"/>
            <w:gridSpan w:val="3"/>
            <w:hideMark/>
          </w:tcPr>
          <w:p w14:paraId="1FD8A873"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691" w:type="dxa"/>
            <w:gridSpan w:val="5"/>
            <w:hideMark/>
          </w:tcPr>
          <w:p w14:paraId="55C301D1"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82/R</w:t>
            </w:r>
          </w:p>
        </w:tc>
      </w:tr>
      <w:tr w:rsidR="001E51ED" w14:paraId="1E0AADE0" w14:textId="77777777" w:rsidTr="007F4B36">
        <w:trPr>
          <w:cantSplit/>
        </w:trPr>
        <w:tc>
          <w:tcPr>
            <w:tcW w:w="714" w:type="dxa"/>
            <w:vAlign w:val="center"/>
            <w:hideMark/>
          </w:tcPr>
          <w:p w14:paraId="17BAFE7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30" w:type="dxa"/>
            <w:gridSpan w:val="3"/>
            <w:vAlign w:val="center"/>
            <w:hideMark/>
          </w:tcPr>
          <w:p w14:paraId="7BC2047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D31F0C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FEF71F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FF4D35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6E5DC2E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2BA4E786" w14:textId="77777777" w:rsidTr="007F4B36">
        <w:trPr>
          <w:cantSplit/>
        </w:trPr>
        <w:tc>
          <w:tcPr>
            <w:tcW w:w="714" w:type="dxa"/>
            <w:hideMark/>
          </w:tcPr>
          <w:p w14:paraId="1ABD266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576B71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716" w:type="dxa"/>
            <w:gridSpan w:val="2"/>
            <w:hideMark/>
          </w:tcPr>
          <w:p w14:paraId="165C169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65DAD7F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35025</w:t>
            </w:r>
          </w:p>
        </w:tc>
        <w:tc>
          <w:tcPr>
            <w:tcW w:w="603" w:type="dxa"/>
            <w:hideMark/>
          </w:tcPr>
          <w:p w14:paraId="179C4BB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2127B2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406502</w:t>
            </w:r>
          </w:p>
        </w:tc>
        <w:tc>
          <w:tcPr>
            <w:tcW w:w="1297" w:type="dxa"/>
            <w:hideMark/>
          </w:tcPr>
          <w:p w14:paraId="7A0BA42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183 398,19</w:t>
            </w:r>
          </w:p>
        </w:tc>
      </w:tr>
      <w:tr w:rsidR="001E51ED" w14:paraId="0E136C49" w14:textId="77777777" w:rsidTr="007F4B36">
        <w:trPr>
          <w:cantSplit/>
        </w:trPr>
        <w:tc>
          <w:tcPr>
            <w:tcW w:w="714" w:type="dxa"/>
            <w:hideMark/>
          </w:tcPr>
          <w:p w14:paraId="7052CFA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33F4260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3864EDE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1306C82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35025</w:t>
            </w:r>
          </w:p>
        </w:tc>
        <w:tc>
          <w:tcPr>
            <w:tcW w:w="603" w:type="dxa"/>
            <w:hideMark/>
          </w:tcPr>
          <w:p w14:paraId="063A2E5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011121E5"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094DF09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183 398,19</w:t>
            </w:r>
          </w:p>
        </w:tc>
      </w:tr>
    </w:tbl>
    <w:p w14:paraId="1A2DD792"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6BB3A9DB"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z důvodu přijetí vratky z dotace, která byla poskytnuta z Dotačního programu Ministerstva zdravotnictví na podporu mimořádného finančního ohodnocení zaměstnanců poskytovatelů lůžkové péče v souvislosti s epidemií COVID-19 (č. 55/2020/COVID/CAU). Dotace byla poskytnuta ve výši 4 126 397,19 Kč na základě rozhodnutí č. j. MZDR 35364/2020-2/CAU. Nedočerpané prostředky ve výši 183 398,19 Kč se v rámci finančního vypořádání za rok 2020 vrací zpět Ministerstvu zdravotnictví. </w:t>
      </w:r>
      <w:r>
        <w:rPr>
          <w:rFonts w:ascii="Arial" w:hAnsi="Arial" w:cs="Arial"/>
          <w:b/>
          <w:bCs/>
          <w:color w:val="000000"/>
          <w:szCs w:val="20"/>
        </w:rPr>
        <w:t>Bez dopadu do salda.</w:t>
      </w:r>
    </w:p>
    <w:p w14:paraId="66882663"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77"/>
        <w:gridCol w:w="748"/>
        <w:gridCol w:w="637"/>
        <w:gridCol w:w="859"/>
        <w:gridCol w:w="1297"/>
      </w:tblGrid>
      <w:tr w:rsidR="001E51ED" w14:paraId="1D1ECFF1" w14:textId="77777777" w:rsidTr="007F4B36">
        <w:trPr>
          <w:cantSplit/>
        </w:trPr>
        <w:tc>
          <w:tcPr>
            <w:tcW w:w="2959" w:type="dxa"/>
            <w:gridSpan w:val="3"/>
            <w:hideMark/>
          </w:tcPr>
          <w:p w14:paraId="103594E3"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729D71AC"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83/R</w:t>
            </w:r>
          </w:p>
        </w:tc>
      </w:tr>
      <w:tr w:rsidR="001E51ED" w14:paraId="1C87A10F" w14:textId="77777777" w:rsidTr="007F4B36">
        <w:trPr>
          <w:cantSplit/>
        </w:trPr>
        <w:tc>
          <w:tcPr>
            <w:tcW w:w="714" w:type="dxa"/>
            <w:vAlign w:val="center"/>
            <w:hideMark/>
          </w:tcPr>
          <w:p w14:paraId="421C1F2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22" w:type="dxa"/>
            <w:gridSpan w:val="3"/>
            <w:vAlign w:val="center"/>
            <w:hideMark/>
          </w:tcPr>
          <w:p w14:paraId="4BE3E36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0979DC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538D312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AA2F4F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089D7B1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01581016" w14:textId="77777777" w:rsidTr="007F4B36">
        <w:trPr>
          <w:cantSplit/>
        </w:trPr>
        <w:tc>
          <w:tcPr>
            <w:tcW w:w="714" w:type="dxa"/>
            <w:hideMark/>
          </w:tcPr>
          <w:p w14:paraId="1A3A7A6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07716A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708" w:type="dxa"/>
            <w:gridSpan w:val="2"/>
            <w:hideMark/>
          </w:tcPr>
          <w:p w14:paraId="03AD4FA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2AD56F9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5927D1D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1148</w:t>
            </w:r>
          </w:p>
        </w:tc>
        <w:tc>
          <w:tcPr>
            <w:tcW w:w="859" w:type="dxa"/>
            <w:hideMark/>
          </w:tcPr>
          <w:p w14:paraId="67AA365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297" w:type="dxa"/>
            <w:hideMark/>
          </w:tcPr>
          <w:p w14:paraId="07F29C0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25 000,00</w:t>
            </w:r>
          </w:p>
        </w:tc>
      </w:tr>
      <w:tr w:rsidR="001E51ED" w14:paraId="31E80B75" w14:textId="77777777" w:rsidTr="007F4B36">
        <w:trPr>
          <w:cantSplit/>
        </w:trPr>
        <w:tc>
          <w:tcPr>
            <w:tcW w:w="714" w:type="dxa"/>
            <w:hideMark/>
          </w:tcPr>
          <w:p w14:paraId="2A6DCC2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13E85F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08" w:type="dxa"/>
            <w:gridSpan w:val="2"/>
            <w:hideMark/>
          </w:tcPr>
          <w:p w14:paraId="66A5E26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04EB7C3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5908E19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44C2F349"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05FC0F6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25 000,00</w:t>
            </w:r>
          </w:p>
        </w:tc>
      </w:tr>
    </w:tbl>
    <w:p w14:paraId="2E0C58F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2ABD4D20"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na příjem vratky a vyplacení části dotace určené pro Jihočeské muzeum České Budějovice na realizaci projektu „Dokumentace a prezentace řemeslných technik a pracovních postupů". Nedočerpané prostředky vrací Jihočeský kraj v rámci finančního vypořádání za rok 2020 zpět na Ministerstvo kultury. </w:t>
      </w:r>
      <w:r>
        <w:rPr>
          <w:rFonts w:ascii="Arial" w:hAnsi="Arial" w:cs="Arial"/>
          <w:b/>
          <w:bCs/>
          <w:color w:val="000000"/>
          <w:szCs w:val="20"/>
        </w:rPr>
        <w:t>Bez dopadu do salda.</w:t>
      </w:r>
    </w:p>
    <w:p w14:paraId="3B449F37"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254"/>
        <w:gridCol w:w="748"/>
        <w:gridCol w:w="603"/>
        <w:gridCol w:w="1638"/>
        <w:gridCol w:w="1475"/>
      </w:tblGrid>
      <w:tr w:rsidR="001E51ED" w14:paraId="6B616DF3" w14:textId="77777777" w:rsidTr="007F4B36">
        <w:trPr>
          <w:cantSplit/>
        </w:trPr>
        <w:tc>
          <w:tcPr>
            <w:tcW w:w="2959" w:type="dxa"/>
            <w:gridSpan w:val="3"/>
            <w:hideMark/>
          </w:tcPr>
          <w:p w14:paraId="529CCB9C"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643BF636"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84/R</w:t>
            </w:r>
          </w:p>
        </w:tc>
      </w:tr>
      <w:tr w:rsidR="001E51ED" w14:paraId="4642FB9D" w14:textId="77777777" w:rsidTr="007F4B36">
        <w:trPr>
          <w:cantSplit/>
        </w:trPr>
        <w:tc>
          <w:tcPr>
            <w:tcW w:w="714" w:type="dxa"/>
            <w:vAlign w:val="center"/>
            <w:hideMark/>
          </w:tcPr>
          <w:p w14:paraId="13C3F88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499" w:type="dxa"/>
            <w:gridSpan w:val="3"/>
            <w:vAlign w:val="center"/>
            <w:hideMark/>
          </w:tcPr>
          <w:p w14:paraId="6022AA4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CEC934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ADB114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1331F7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714A30E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425B5F21" w14:textId="77777777" w:rsidTr="007F4B36">
        <w:trPr>
          <w:cantSplit/>
        </w:trPr>
        <w:tc>
          <w:tcPr>
            <w:tcW w:w="714" w:type="dxa"/>
            <w:vAlign w:val="center"/>
          </w:tcPr>
          <w:p w14:paraId="12BB8CE1"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vAlign w:val="center"/>
            <w:hideMark/>
          </w:tcPr>
          <w:p w14:paraId="40185B3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3785" w:type="dxa"/>
            <w:gridSpan w:val="2"/>
            <w:vAlign w:val="center"/>
            <w:hideMark/>
          </w:tcPr>
          <w:p w14:paraId="0170582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vAlign w:val="center"/>
            <w:hideMark/>
          </w:tcPr>
          <w:p w14:paraId="4DF182D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98032</w:t>
            </w:r>
          </w:p>
        </w:tc>
        <w:tc>
          <w:tcPr>
            <w:tcW w:w="603" w:type="dxa"/>
            <w:vAlign w:val="center"/>
            <w:hideMark/>
          </w:tcPr>
          <w:p w14:paraId="45363DD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542</w:t>
            </w:r>
          </w:p>
        </w:tc>
        <w:tc>
          <w:tcPr>
            <w:tcW w:w="1638" w:type="dxa"/>
            <w:vAlign w:val="center"/>
          </w:tcPr>
          <w:p w14:paraId="4CEE3E96"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475" w:type="dxa"/>
            <w:vAlign w:val="center"/>
            <w:hideMark/>
          </w:tcPr>
          <w:p w14:paraId="6AE3DB2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10 000 000,00</w:t>
            </w:r>
          </w:p>
        </w:tc>
      </w:tr>
      <w:tr w:rsidR="001E51ED" w14:paraId="0CEADE56" w14:textId="77777777" w:rsidTr="007F4B36">
        <w:trPr>
          <w:cantSplit/>
        </w:trPr>
        <w:tc>
          <w:tcPr>
            <w:tcW w:w="714" w:type="dxa"/>
            <w:vAlign w:val="center"/>
            <w:hideMark/>
          </w:tcPr>
          <w:p w14:paraId="465D477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038C395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785" w:type="dxa"/>
            <w:gridSpan w:val="2"/>
            <w:vAlign w:val="center"/>
            <w:hideMark/>
          </w:tcPr>
          <w:p w14:paraId="35816C0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748" w:type="dxa"/>
            <w:vAlign w:val="center"/>
            <w:hideMark/>
          </w:tcPr>
          <w:p w14:paraId="411AB1D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98032</w:t>
            </w:r>
          </w:p>
        </w:tc>
        <w:tc>
          <w:tcPr>
            <w:tcW w:w="603" w:type="dxa"/>
            <w:vAlign w:val="center"/>
            <w:hideMark/>
          </w:tcPr>
          <w:p w14:paraId="3826839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151</w:t>
            </w:r>
          </w:p>
        </w:tc>
        <w:tc>
          <w:tcPr>
            <w:tcW w:w="1638" w:type="dxa"/>
            <w:vAlign w:val="center"/>
            <w:hideMark/>
          </w:tcPr>
          <w:p w14:paraId="3894027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9134001000000</w:t>
            </w:r>
          </w:p>
        </w:tc>
        <w:tc>
          <w:tcPr>
            <w:tcW w:w="1475" w:type="dxa"/>
            <w:vAlign w:val="center"/>
            <w:hideMark/>
          </w:tcPr>
          <w:p w14:paraId="212E6BD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580 000,00</w:t>
            </w:r>
          </w:p>
        </w:tc>
      </w:tr>
      <w:tr w:rsidR="001E51ED" w14:paraId="4D1346BB" w14:textId="77777777" w:rsidTr="007F4B36">
        <w:trPr>
          <w:cantSplit/>
        </w:trPr>
        <w:tc>
          <w:tcPr>
            <w:tcW w:w="714" w:type="dxa"/>
            <w:vAlign w:val="center"/>
            <w:hideMark/>
          </w:tcPr>
          <w:p w14:paraId="29603F9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6C736B9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5164</w:t>
            </w:r>
          </w:p>
        </w:tc>
        <w:tc>
          <w:tcPr>
            <w:tcW w:w="3785" w:type="dxa"/>
            <w:gridSpan w:val="2"/>
            <w:vAlign w:val="center"/>
            <w:hideMark/>
          </w:tcPr>
          <w:p w14:paraId="22F3C93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Nájemné</w:t>
            </w:r>
          </w:p>
        </w:tc>
        <w:tc>
          <w:tcPr>
            <w:tcW w:w="748" w:type="dxa"/>
            <w:vAlign w:val="center"/>
            <w:hideMark/>
          </w:tcPr>
          <w:p w14:paraId="7D7A12F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98032</w:t>
            </w:r>
          </w:p>
        </w:tc>
        <w:tc>
          <w:tcPr>
            <w:tcW w:w="603" w:type="dxa"/>
            <w:vAlign w:val="center"/>
            <w:hideMark/>
          </w:tcPr>
          <w:p w14:paraId="4F36C0C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151</w:t>
            </w:r>
          </w:p>
        </w:tc>
        <w:tc>
          <w:tcPr>
            <w:tcW w:w="1638" w:type="dxa"/>
            <w:vAlign w:val="center"/>
            <w:hideMark/>
          </w:tcPr>
          <w:p w14:paraId="028FA3D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9134001000000</w:t>
            </w:r>
          </w:p>
        </w:tc>
        <w:tc>
          <w:tcPr>
            <w:tcW w:w="1475" w:type="dxa"/>
            <w:vAlign w:val="center"/>
            <w:hideMark/>
          </w:tcPr>
          <w:p w14:paraId="5B8D0C0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2 420 000,00</w:t>
            </w:r>
          </w:p>
        </w:tc>
      </w:tr>
      <w:tr w:rsidR="001E51ED" w14:paraId="276557CA" w14:textId="77777777" w:rsidTr="007F4B36">
        <w:trPr>
          <w:cantSplit/>
        </w:trPr>
        <w:tc>
          <w:tcPr>
            <w:tcW w:w="714" w:type="dxa"/>
            <w:hideMark/>
          </w:tcPr>
          <w:p w14:paraId="778D4AC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hideMark/>
          </w:tcPr>
          <w:p w14:paraId="027A7BC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785" w:type="dxa"/>
            <w:gridSpan w:val="2"/>
            <w:hideMark/>
          </w:tcPr>
          <w:p w14:paraId="2FEB3FD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748" w:type="dxa"/>
            <w:hideMark/>
          </w:tcPr>
          <w:p w14:paraId="6EFDA81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98032</w:t>
            </w:r>
          </w:p>
        </w:tc>
        <w:tc>
          <w:tcPr>
            <w:tcW w:w="603" w:type="dxa"/>
            <w:hideMark/>
          </w:tcPr>
          <w:p w14:paraId="1426BB6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151</w:t>
            </w:r>
          </w:p>
        </w:tc>
        <w:tc>
          <w:tcPr>
            <w:tcW w:w="1638" w:type="dxa"/>
            <w:hideMark/>
          </w:tcPr>
          <w:p w14:paraId="2CEF01C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9134001000000</w:t>
            </w:r>
          </w:p>
        </w:tc>
        <w:tc>
          <w:tcPr>
            <w:tcW w:w="1475" w:type="dxa"/>
            <w:hideMark/>
          </w:tcPr>
          <w:p w14:paraId="6823259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7 000 000,00</w:t>
            </w:r>
          </w:p>
        </w:tc>
      </w:tr>
    </w:tbl>
    <w:p w14:paraId="75E59C9F"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4B68177"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na příjem neinvestiční účelové dotace uvolněné MF na základě žádosti kraje ze státního rozpočtu na řešení krizových opatření a k předpokládanému užití KHEJ - krizové řízení na úhradu nákladů spojených s řízením okresních očkovacích center v Jihočeském kraji. </w:t>
      </w:r>
      <w:r>
        <w:rPr>
          <w:rFonts w:ascii="Arial" w:hAnsi="Arial" w:cs="Arial"/>
          <w:b/>
          <w:bCs/>
          <w:color w:val="000000"/>
          <w:szCs w:val="20"/>
        </w:rPr>
        <w:t>Bez dopadu do salda.</w:t>
      </w:r>
    </w:p>
    <w:p w14:paraId="689175E3"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1022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18"/>
        <w:gridCol w:w="748"/>
        <w:gridCol w:w="603"/>
        <w:gridCol w:w="1360"/>
        <w:gridCol w:w="1633"/>
      </w:tblGrid>
      <w:tr w:rsidR="001E51ED" w14:paraId="110C4BF0" w14:textId="77777777" w:rsidTr="007F4B36">
        <w:trPr>
          <w:cantSplit/>
        </w:trPr>
        <w:tc>
          <w:tcPr>
            <w:tcW w:w="2959" w:type="dxa"/>
            <w:gridSpan w:val="3"/>
            <w:hideMark/>
          </w:tcPr>
          <w:p w14:paraId="2F64867E"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262" w:type="dxa"/>
            <w:gridSpan w:val="5"/>
            <w:hideMark/>
          </w:tcPr>
          <w:p w14:paraId="3E88615F"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85/R</w:t>
            </w:r>
          </w:p>
        </w:tc>
      </w:tr>
      <w:tr w:rsidR="001E51ED" w14:paraId="467BFCD1" w14:textId="77777777" w:rsidTr="007F4B36">
        <w:trPr>
          <w:gridAfter w:val="1"/>
          <w:wAfter w:w="1633" w:type="dxa"/>
          <w:cantSplit/>
        </w:trPr>
        <w:tc>
          <w:tcPr>
            <w:tcW w:w="714" w:type="dxa"/>
            <w:vAlign w:val="center"/>
            <w:hideMark/>
          </w:tcPr>
          <w:p w14:paraId="1FC9E22C"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1EF67D5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134284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8FA47A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349B579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6F7BA089" w14:textId="77777777" w:rsidTr="007F4B36">
        <w:trPr>
          <w:gridAfter w:val="1"/>
          <w:wAfter w:w="1633" w:type="dxa"/>
          <w:cantSplit/>
        </w:trPr>
        <w:tc>
          <w:tcPr>
            <w:tcW w:w="714" w:type="dxa"/>
          </w:tcPr>
          <w:p w14:paraId="1D9ECA46"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6FC2ABE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1A4AB4C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3F05548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4A87FDD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5E22935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2 184 708,00</w:t>
            </w:r>
          </w:p>
        </w:tc>
      </w:tr>
      <w:tr w:rsidR="001E51ED" w14:paraId="3A68B1AE" w14:textId="77777777" w:rsidTr="007F4B36">
        <w:trPr>
          <w:gridAfter w:val="1"/>
          <w:wAfter w:w="1633" w:type="dxa"/>
          <w:cantSplit/>
        </w:trPr>
        <w:tc>
          <w:tcPr>
            <w:tcW w:w="714" w:type="dxa"/>
            <w:hideMark/>
          </w:tcPr>
          <w:p w14:paraId="74CA947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1AAF6ED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573B98C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245FE08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0D349E2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36A3866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2 184 708,00</w:t>
            </w:r>
          </w:p>
        </w:tc>
      </w:tr>
    </w:tbl>
    <w:p w14:paraId="5D752EE2"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739489A9"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příjem dotace od Ministerstva financí a vyplacení náhrady škody způsobené vybranými zvláště chráněnými živočichy </w:t>
      </w:r>
      <w:r>
        <w:rPr>
          <w:rFonts w:ascii="Arial" w:hAnsi="Arial" w:cs="Arial"/>
          <w:color w:val="000000"/>
          <w:szCs w:val="20"/>
        </w:rPr>
        <w:lastRenderedPageBreak/>
        <w:t xml:space="preserve">dle zákona č. 115/2000 Sb. na základě stanoviska Krajského úřadu Jihočeského kraje k žádostem subjektů. </w:t>
      </w:r>
      <w:r>
        <w:rPr>
          <w:rFonts w:ascii="Arial" w:hAnsi="Arial" w:cs="Arial"/>
          <w:b/>
          <w:bCs/>
          <w:color w:val="000000"/>
          <w:szCs w:val="20"/>
        </w:rPr>
        <w:t>Bez dopadu do salda.</w:t>
      </w:r>
    </w:p>
    <w:p w14:paraId="24721860"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85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874"/>
        <w:gridCol w:w="458"/>
        <w:gridCol w:w="637"/>
        <w:gridCol w:w="1293"/>
        <w:gridCol w:w="1633"/>
      </w:tblGrid>
      <w:tr w:rsidR="001E51ED" w14:paraId="17D54DFC" w14:textId="77777777" w:rsidTr="007F4B36">
        <w:trPr>
          <w:cantSplit/>
        </w:trPr>
        <w:tc>
          <w:tcPr>
            <w:tcW w:w="2959" w:type="dxa"/>
            <w:gridSpan w:val="3"/>
            <w:hideMark/>
          </w:tcPr>
          <w:p w14:paraId="481DD7A4"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95" w:type="dxa"/>
            <w:gridSpan w:val="5"/>
            <w:hideMark/>
          </w:tcPr>
          <w:p w14:paraId="3BE69455"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86/R</w:t>
            </w:r>
          </w:p>
        </w:tc>
      </w:tr>
      <w:tr w:rsidR="001E51ED" w14:paraId="627B1A3C" w14:textId="77777777" w:rsidTr="007F4B36">
        <w:trPr>
          <w:gridAfter w:val="1"/>
          <w:wAfter w:w="1633" w:type="dxa"/>
          <w:cantSplit/>
        </w:trPr>
        <w:tc>
          <w:tcPr>
            <w:tcW w:w="714" w:type="dxa"/>
            <w:vAlign w:val="center"/>
            <w:hideMark/>
          </w:tcPr>
          <w:p w14:paraId="6D1D6C8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19" w:type="dxa"/>
            <w:gridSpan w:val="3"/>
            <w:vAlign w:val="center"/>
            <w:hideMark/>
          </w:tcPr>
          <w:p w14:paraId="1CD84DE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31327EC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937420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57EE0D2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43136777" w14:textId="77777777" w:rsidTr="007F4B36">
        <w:trPr>
          <w:gridAfter w:val="1"/>
          <w:wAfter w:w="1633" w:type="dxa"/>
          <w:cantSplit/>
        </w:trPr>
        <w:tc>
          <w:tcPr>
            <w:tcW w:w="714" w:type="dxa"/>
            <w:hideMark/>
          </w:tcPr>
          <w:p w14:paraId="27AA48D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3322</w:t>
            </w:r>
          </w:p>
        </w:tc>
        <w:tc>
          <w:tcPr>
            <w:tcW w:w="714" w:type="dxa"/>
            <w:hideMark/>
          </w:tcPr>
          <w:p w14:paraId="4AB8254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5179</w:t>
            </w:r>
          </w:p>
        </w:tc>
        <w:tc>
          <w:tcPr>
            <w:tcW w:w="4405" w:type="dxa"/>
            <w:gridSpan w:val="2"/>
            <w:hideMark/>
          </w:tcPr>
          <w:p w14:paraId="157C280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nákupy j.n.</w:t>
            </w:r>
          </w:p>
        </w:tc>
        <w:tc>
          <w:tcPr>
            <w:tcW w:w="458" w:type="dxa"/>
          </w:tcPr>
          <w:p w14:paraId="5719918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37" w:type="dxa"/>
            <w:hideMark/>
          </w:tcPr>
          <w:p w14:paraId="0AF1C0B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1151</w:t>
            </w:r>
          </w:p>
        </w:tc>
        <w:tc>
          <w:tcPr>
            <w:tcW w:w="1293" w:type="dxa"/>
            <w:hideMark/>
          </w:tcPr>
          <w:p w14:paraId="777AF4E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1E51ED" w14:paraId="623A2D5B" w14:textId="77777777" w:rsidTr="007F4B36">
        <w:trPr>
          <w:gridAfter w:val="1"/>
          <w:wAfter w:w="1633" w:type="dxa"/>
          <w:cantSplit/>
        </w:trPr>
        <w:tc>
          <w:tcPr>
            <w:tcW w:w="714" w:type="dxa"/>
            <w:hideMark/>
          </w:tcPr>
          <w:p w14:paraId="5A7516C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3326</w:t>
            </w:r>
          </w:p>
        </w:tc>
        <w:tc>
          <w:tcPr>
            <w:tcW w:w="714" w:type="dxa"/>
            <w:hideMark/>
          </w:tcPr>
          <w:p w14:paraId="58F77BE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5223</w:t>
            </w:r>
          </w:p>
        </w:tc>
        <w:tc>
          <w:tcPr>
            <w:tcW w:w="4405" w:type="dxa"/>
            <w:gridSpan w:val="2"/>
            <w:hideMark/>
          </w:tcPr>
          <w:p w14:paraId="29591BD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transfery církvím a nábož. společnostem</w:t>
            </w:r>
          </w:p>
        </w:tc>
        <w:tc>
          <w:tcPr>
            <w:tcW w:w="458" w:type="dxa"/>
            <w:hideMark/>
          </w:tcPr>
          <w:p w14:paraId="5A8D050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37" w:type="dxa"/>
            <w:hideMark/>
          </w:tcPr>
          <w:p w14:paraId="6F06D12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1153</w:t>
            </w:r>
          </w:p>
        </w:tc>
        <w:tc>
          <w:tcPr>
            <w:tcW w:w="1293" w:type="dxa"/>
            <w:hideMark/>
          </w:tcPr>
          <w:p w14:paraId="7392CFC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bl>
    <w:p w14:paraId="6CEAE61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A898E4C"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provedení rozpočtového opatření za účelem poskytnutí individuální dotace ve výši 90 000,00 Kč Královské kanonii premonstrátů na Strahově, Strahovské nádvoří 132/1, 118 00 Praha, IČO 00415090 na projekt "Milevský relikviář – první etapa konzervace". Návrh materiálu č. 136/RK/21 na poskytnutí výše uvedené dotace bude projednán radou kraje dne 18. 2. 2021. </w:t>
      </w:r>
      <w:r>
        <w:rPr>
          <w:rFonts w:ascii="Arial" w:hAnsi="Arial" w:cs="Arial"/>
          <w:b/>
          <w:bCs/>
          <w:color w:val="000000"/>
          <w:szCs w:val="20"/>
        </w:rPr>
        <w:t>Bez dopadu do salda.</w:t>
      </w:r>
    </w:p>
    <w:p w14:paraId="5A24A4FE"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53"/>
        <w:gridCol w:w="1193"/>
        <w:gridCol w:w="637"/>
        <w:gridCol w:w="1638"/>
        <w:gridCol w:w="1297"/>
      </w:tblGrid>
      <w:tr w:rsidR="001E51ED" w14:paraId="0D0DF722" w14:textId="77777777" w:rsidTr="007F4B36">
        <w:trPr>
          <w:cantSplit/>
        </w:trPr>
        <w:tc>
          <w:tcPr>
            <w:tcW w:w="2959" w:type="dxa"/>
            <w:gridSpan w:val="3"/>
            <w:hideMark/>
          </w:tcPr>
          <w:p w14:paraId="4ADA84A2"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3C1F04F5"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87/R</w:t>
            </w:r>
          </w:p>
        </w:tc>
      </w:tr>
      <w:tr w:rsidR="001E51ED" w14:paraId="2BF45CF5" w14:textId="77777777" w:rsidTr="007F4B36">
        <w:trPr>
          <w:cantSplit/>
        </w:trPr>
        <w:tc>
          <w:tcPr>
            <w:tcW w:w="714" w:type="dxa"/>
            <w:vAlign w:val="center"/>
            <w:hideMark/>
          </w:tcPr>
          <w:p w14:paraId="6BCE9BC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8" w:type="dxa"/>
            <w:gridSpan w:val="3"/>
            <w:vAlign w:val="center"/>
            <w:hideMark/>
          </w:tcPr>
          <w:p w14:paraId="703C207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DB6BED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6C4F65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D2AF0B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7362AF8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5C54D064" w14:textId="77777777" w:rsidTr="007F4B36">
        <w:trPr>
          <w:cantSplit/>
        </w:trPr>
        <w:tc>
          <w:tcPr>
            <w:tcW w:w="714" w:type="dxa"/>
            <w:vAlign w:val="center"/>
          </w:tcPr>
          <w:p w14:paraId="589EDC2C"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vAlign w:val="center"/>
            <w:hideMark/>
          </w:tcPr>
          <w:p w14:paraId="6171748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4152</w:t>
            </w:r>
          </w:p>
        </w:tc>
        <w:tc>
          <w:tcPr>
            <w:tcW w:w="3484" w:type="dxa"/>
            <w:gridSpan w:val="2"/>
            <w:vAlign w:val="center"/>
            <w:hideMark/>
          </w:tcPr>
          <w:p w14:paraId="5890322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 od mez. institucí a někt. cizích orgánů a PO</w:t>
            </w:r>
          </w:p>
        </w:tc>
        <w:tc>
          <w:tcPr>
            <w:tcW w:w="1193" w:type="dxa"/>
            <w:vAlign w:val="center"/>
            <w:hideMark/>
          </w:tcPr>
          <w:p w14:paraId="2EE0536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6EECD62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0EE0B5C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297" w:type="dxa"/>
            <w:vAlign w:val="center"/>
            <w:hideMark/>
          </w:tcPr>
          <w:p w14:paraId="5DA9F62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-80 760,78</w:t>
            </w:r>
          </w:p>
        </w:tc>
      </w:tr>
      <w:tr w:rsidR="001E51ED" w14:paraId="3C86759F" w14:textId="77777777" w:rsidTr="007F4B36">
        <w:trPr>
          <w:cantSplit/>
        </w:trPr>
        <w:tc>
          <w:tcPr>
            <w:tcW w:w="714" w:type="dxa"/>
            <w:vAlign w:val="center"/>
          </w:tcPr>
          <w:p w14:paraId="3CCB7C32"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vAlign w:val="center"/>
            <w:hideMark/>
          </w:tcPr>
          <w:p w14:paraId="65686B4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84" w:type="dxa"/>
            <w:gridSpan w:val="2"/>
            <w:vAlign w:val="center"/>
            <w:hideMark/>
          </w:tcPr>
          <w:p w14:paraId="71E81F7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vAlign w:val="center"/>
            <w:hideMark/>
          </w:tcPr>
          <w:p w14:paraId="710CEE0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37" w:type="dxa"/>
            <w:vAlign w:val="center"/>
            <w:hideMark/>
          </w:tcPr>
          <w:p w14:paraId="18155B7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1162</w:t>
            </w:r>
          </w:p>
        </w:tc>
        <w:tc>
          <w:tcPr>
            <w:tcW w:w="1638" w:type="dxa"/>
            <w:vAlign w:val="center"/>
            <w:hideMark/>
          </w:tcPr>
          <w:p w14:paraId="0661B52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297" w:type="dxa"/>
            <w:vAlign w:val="center"/>
            <w:hideMark/>
          </w:tcPr>
          <w:p w14:paraId="6D6E538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53 626,90</w:t>
            </w:r>
          </w:p>
        </w:tc>
      </w:tr>
      <w:tr w:rsidR="001E51ED" w14:paraId="4DFDDC00" w14:textId="77777777" w:rsidTr="007F4B36">
        <w:trPr>
          <w:cantSplit/>
        </w:trPr>
        <w:tc>
          <w:tcPr>
            <w:tcW w:w="714" w:type="dxa"/>
            <w:vAlign w:val="center"/>
          </w:tcPr>
          <w:p w14:paraId="0D5B350C"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vAlign w:val="center"/>
            <w:hideMark/>
          </w:tcPr>
          <w:p w14:paraId="7F0ED07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84" w:type="dxa"/>
            <w:gridSpan w:val="2"/>
            <w:vAlign w:val="center"/>
            <w:hideMark/>
          </w:tcPr>
          <w:p w14:paraId="7661686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93" w:type="dxa"/>
            <w:vAlign w:val="center"/>
            <w:hideMark/>
          </w:tcPr>
          <w:p w14:paraId="11EE662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110117988</w:t>
            </w:r>
          </w:p>
        </w:tc>
        <w:tc>
          <w:tcPr>
            <w:tcW w:w="637" w:type="dxa"/>
            <w:vAlign w:val="center"/>
            <w:hideMark/>
          </w:tcPr>
          <w:p w14:paraId="01D08A1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1162</w:t>
            </w:r>
          </w:p>
        </w:tc>
        <w:tc>
          <w:tcPr>
            <w:tcW w:w="1638" w:type="dxa"/>
            <w:vAlign w:val="center"/>
            <w:hideMark/>
          </w:tcPr>
          <w:p w14:paraId="384EF54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297" w:type="dxa"/>
            <w:vAlign w:val="center"/>
            <w:hideMark/>
          </w:tcPr>
          <w:p w14:paraId="4824FCA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27 133,88</w:t>
            </w:r>
          </w:p>
        </w:tc>
      </w:tr>
    </w:tbl>
    <w:p w14:paraId="1EEDC877"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23303641"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kultury a památkové péče žádá o přesun rozpočtovaných příjmů z ORJ 20 na ORJ 11 v celkové výši 80 760,78 Kč (tj. 3 115,17 EUR při kurzu 25,925 Kč/EUR) z důvodu příjmu neinvestiční dotace (53 626,90 Kč, tj. 2 068,54 EUR) a investiční dotace (27 133,88 Kč, tj. 1 046,63 EUR) z Ministerstva pro místní rozvoj (podíl SR) u projektu Jihočeského kraje „I-CULT: Internationale Kulturplattform“, reg. č. ATCZ59 (program přeshraniční spolupráce INTERREG V-A Rakousko – Česká republika 2014</w:t>
      </w:r>
      <w:r>
        <w:rPr>
          <w:rFonts w:ascii="Arial" w:hAnsi="Arial" w:cs="Arial"/>
          <w:color w:val="000000"/>
          <w:szCs w:val="20"/>
        </w:rPr>
        <w:noBreakHyphen/>
        <w:t xml:space="preserve">2020). Projekt byl schválen usnesením č. 380/2016/ZK-25 ze dne 22. 9. 2016. </w:t>
      </w:r>
      <w:r>
        <w:rPr>
          <w:rFonts w:ascii="Arial" w:hAnsi="Arial" w:cs="Arial"/>
          <w:b/>
          <w:bCs/>
          <w:color w:val="000000"/>
          <w:szCs w:val="20"/>
        </w:rPr>
        <w:t>Bez dopadu do salda.</w:t>
      </w:r>
    </w:p>
    <w:p w14:paraId="0B9E17DC"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72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37"/>
        <w:gridCol w:w="1193"/>
        <w:gridCol w:w="637"/>
        <w:gridCol w:w="1638"/>
        <w:gridCol w:w="1364"/>
      </w:tblGrid>
      <w:tr w:rsidR="001E51ED" w14:paraId="11E326C7" w14:textId="77777777" w:rsidTr="007F4B36">
        <w:trPr>
          <w:cantSplit/>
        </w:trPr>
        <w:tc>
          <w:tcPr>
            <w:tcW w:w="2959" w:type="dxa"/>
            <w:gridSpan w:val="3"/>
            <w:hideMark/>
          </w:tcPr>
          <w:p w14:paraId="4B0607E5"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68" w:type="dxa"/>
            <w:gridSpan w:val="5"/>
            <w:hideMark/>
          </w:tcPr>
          <w:p w14:paraId="4169C624"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88/R</w:t>
            </w:r>
          </w:p>
        </w:tc>
      </w:tr>
      <w:tr w:rsidR="001E51ED" w14:paraId="79E9FDFC" w14:textId="77777777" w:rsidTr="007F4B36">
        <w:trPr>
          <w:cantSplit/>
        </w:trPr>
        <w:tc>
          <w:tcPr>
            <w:tcW w:w="714" w:type="dxa"/>
            <w:vAlign w:val="center"/>
            <w:hideMark/>
          </w:tcPr>
          <w:p w14:paraId="52534FA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6123655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25F4039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D398B4C"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3A1B03C"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2CF2CE8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41D2235C" w14:textId="77777777" w:rsidTr="007F4B36">
        <w:trPr>
          <w:cantSplit/>
        </w:trPr>
        <w:tc>
          <w:tcPr>
            <w:tcW w:w="714" w:type="dxa"/>
            <w:vAlign w:val="center"/>
            <w:hideMark/>
          </w:tcPr>
          <w:p w14:paraId="20C1B0C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41A84C8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68" w:type="dxa"/>
            <w:gridSpan w:val="2"/>
            <w:vAlign w:val="center"/>
            <w:hideMark/>
          </w:tcPr>
          <w:p w14:paraId="708C259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B8AF03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2C2D55A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vAlign w:val="center"/>
            <w:hideMark/>
          </w:tcPr>
          <w:p w14:paraId="623BB6F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1102202401242</w:t>
            </w:r>
          </w:p>
        </w:tc>
        <w:tc>
          <w:tcPr>
            <w:tcW w:w="1364" w:type="dxa"/>
            <w:vAlign w:val="center"/>
            <w:hideMark/>
          </w:tcPr>
          <w:p w14:paraId="27E61C2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92 702,71</w:t>
            </w:r>
          </w:p>
        </w:tc>
      </w:tr>
      <w:tr w:rsidR="001E51ED" w14:paraId="1BBC094B" w14:textId="77777777" w:rsidTr="007F4B36">
        <w:trPr>
          <w:cantSplit/>
        </w:trPr>
        <w:tc>
          <w:tcPr>
            <w:tcW w:w="714" w:type="dxa"/>
            <w:tcBorders>
              <w:bottom w:val="single" w:sz="4" w:space="0" w:color="auto"/>
            </w:tcBorders>
            <w:vAlign w:val="center"/>
            <w:hideMark/>
          </w:tcPr>
          <w:p w14:paraId="35A3668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58A1F8C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tcBorders>
              <w:bottom w:val="single" w:sz="4" w:space="0" w:color="auto"/>
            </w:tcBorders>
            <w:vAlign w:val="center"/>
            <w:hideMark/>
          </w:tcPr>
          <w:p w14:paraId="58D2B88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26FEB82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tcBorders>
              <w:bottom w:val="single" w:sz="4" w:space="0" w:color="auto"/>
            </w:tcBorders>
            <w:vAlign w:val="center"/>
            <w:hideMark/>
          </w:tcPr>
          <w:p w14:paraId="14EBECE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39EC95B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tcBorders>
              <w:bottom w:val="single" w:sz="4" w:space="0" w:color="auto"/>
            </w:tcBorders>
            <w:vAlign w:val="center"/>
            <w:hideMark/>
          </w:tcPr>
          <w:p w14:paraId="4437621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92 702,71</w:t>
            </w:r>
          </w:p>
        </w:tc>
      </w:tr>
      <w:tr w:rsidR="001E51ED" w14:paraId="5FFD166F" w14:textId="77777777" w:rsidTr="007F4B36">
        <w:trPr>
          <w:cantSplit/>
        </w:trPr>
        <w:tc>
          <w:tcPr>
            <w:tcW w:w="714" w:type="dxa"/>
            <w:tcBorders>
              <w:top w:val="single" w:sz="4" w:space="0" w:color="auto"/>
            </w:tcBorders>
            <w:vAlign w:val="center"/>
            <w:hideMark/>
          </w:tcPr>
          <w:p w14:paraId="17BD476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tcBorders>
              <w:top w:val="single" w:sz="4" w:space="0" w:color="auto"/>
            </w:tcBorders>
            <w:vAlign w:val="center"/>
            <w:hideMark/>
          </w:tcPr>
          <w:p w14:paraId="53692D5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68" w:type="dxa"/>
            <w:gridSpan w:val="2"/>
            <w:tcBorders>
              <w:top w:val="single" w:sz="4" w:space="0" w:color="auto"/>
            </w:tcBorders>
            <w:vAlign w:val="center"/>
            <w:hideMark/>
          </w:tcPr>
          <w:p w14:paraId="04FDEE5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tcBorders>
              <w:top w:val="single" w:sz="4" w:space="0" w:color="auto"/>
            </w:tcBorders>
            <w:vAlign w:val="center"/>
            <w:hideMark/>
          </w:tcPr>
          <w:p w14:paraId="1CACC01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106100106</w:t>
            </w:r>
          </w:p>
        </w:tc>
        <w:tc>
          <w:tcPr>
            <w:tcW w:w="637" w:type="dxa"/>
            <w:tcBorders>
              <w:top w:val="single" w:sz="4" w:space="0" w:color="auto"/>
            </w:tcBorders>
            <w:vAlign w:val="center"/>
            <w:hideMark/>
          </w:tcPr>
          <w:p w14:paraId="2A5124D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tcBorders>
              <w:top w:val="single" w:sz="4" w:space="0" w:color="auto"/>
            </w:tcBorders>
            <w:vAlign w:val="center"/>
            <w:hideMark/>
          </w:tcPr>
          <w:p w14:paraId="05FE3B3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1062001407215</w:t>
            </w:r>
          </w:p>
        </w:tc>
        <w:tc>
          <w:tcPr>
            <w:tcW w:w="1364" w:type="dxa"/>
            <w:tcBorders>
              <w:top w:val="single" w:sz="4" w:space="0" w:color="auto"/>
            </w:tcBorders>
            <w:vAlign w:val="center"/>
            <w:hideMark/>
          </w:tcPr>
          <w:p w14:paraId="0531BBC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1 344 123,83</w:t>
            </w:r>
          </w:p>
        </w:tc>
      </w:tr>
      <w:tr w:rsidR="001E51ED" w14:paraId="5383706C" w14:textId="77777777" w:rsidTr="007F4B36">
        <w:trPr>
          <w:cantSplit/>
        </w:trPr>
        <w:tc>
          <w:tcPr>
            <w:tcW w:w="714" w:type="dxa"/>
            <w:tcBorders>
              <w:bottom w:val="single" w:sz="4" w:space="0" w:color="auto"/>
            </w:tcBorders>
            <w:vAlign w:val="center"/>
            <w:hideMark/>
          </w:tcPr>
          <w:p w14:paraId="0B527E1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76BAE83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tcBorders>
              <w:bottom w:val="single" w:sz="4" w:space="0" w:color="auto"/>
            </w:tcBorders>
            <w:vAlign w:val="center"/>
            <w:hideMark/>
          </w:tcPr>
          <w:p w14:paraId="7B6AFC2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5258B90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tcBorders>
              <w:bottom w:val="single" w:sz="4" w:space="0" w:color="auto"/>
            </w:tcBorders>
            <w:vAlign w:val="center"/>
            <w:hideMark/>
          </w:tcPr>
          <w:p w14:paraId="30BF901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4008C6C9"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tcBorders>
              <w:bottom w:val="single" w:sz="4" w:space="0" w:color="auto"/>
            </w:tcBorders>
            <w:vAlign w:val="center"/>
            <w:hideMark/>
          </w:tcPr>
          <w:p w14:paraId="2BBED87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1 344 123,83</w:t>
            </w:r>
          </w:p>
        </w:tc>
      </w:tr>
      <w:tr w:rsidR="001E51ED" w14:paraId="11A60A10" w14:textId="77777777" w:rsidTr="007F4B36">
        <w:trPr>
          <w:cantSplit/>
        </w:trPr>
        <w:tc>
          <w:tcPr>
            <w:tcW w:w="714" w:type="dxa"/>
            <w:tcBorders>
              <w:top w:val="single" w:sz="4" w:space="0" w:color="auto"/>
            </w:tcBorders>
            <w:vAlign w:val="center"/>
            <w:hideMark/>
          </w:tcPr>
          <w:p w14:paraId="747CD09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tcBorders>
              <w:top w:val="single" w:sz="4" w:space="0" w:color="auto"/>
            </w:tcBorders>
            <w:vAlign w:val="center"/>
            <w:hideMark/>
          </w:tcPr>
          <w:p w14:paraId="735B76F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68" w:type="dxa"/>
            <w:gridSpan w:val="2"/>
            <w:tcBorders>
              <w:top w:val="single" w:sz="4" w:space="0" w:color="auto"/>
            </w:tcBorders>
            <w:vAlign w:val="center"/>
            <w:hideMark/>
          </w:tcPr>
          <w:p w14:paraId="16EFC57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tcBorders>
              <w:top w:val="single" w:sz="4" w:space="0" w:color="auto"/>
            </w:tcBorders>
            <w:vAlign w:val="center"/>
            <w:hideMark/>
          </w:tcPr>
          <w:p w14:paraId="077710B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106100106</w:t>
            </w:r>
          </w:p>
        </w:tc>
        <w:tc>
          <w:tcPr>
            <w:tcW w:w="637" w:type="dxa"/>
            <w:tcBorders>
              <w:top w:val="single" w:sz="4" w:space="0" w:color="auto"/>
            </w:tcBorders>
            <w:vAlign w:val="center"/>
            <w:hideMark/>
          </w:tcPr>
          <w:p w14:paraId="7DC915F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tcBorders>
              <w:top w:val="single" w:sz="4" w:space="0" w:color="auto"/>
            </w:tcBorders>
            <w:vAlign w:val="center"/>
            <w:hideMark/>
          </w:tcPr>
          <w:p w14:paraId="265BBA1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1062034405201</w:t>
            </w:r>
          </w:p>
        </w:tc>
        <w:tc>
          <w:tcPr>
            <w:tcW w:w="1364" w:type="dxa"/>
            <w:tcBorders>
              <w:top w:val="single" w:sz="4" w:space="0" w:color="auto"/>
            </w:tcBorders>
            <w:vAlign w:val="center"/>
            <w:hideMark/>
          </w:tcPr>
          <w:p w14:paraId="27FF8BE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71 536,26</w:t>
            </w:r>
          </w:p>
        </w:tc>
      </w:tr>
      <w:tr w:rsidR="001E51ED" w14:paraId="0D59F918" w14:textId="77777777" w:rsidTr="007F4B36">
        <w:trPr>
          <w:cantSplit/>
        </w:trPr>
        <w:tc>
          <w:tcPr>
            <w:tcW w:w="714" w:type="dxa"/>
            <w:vAlign w:val="center"/>
            <w:hideMark/>
          </w:tcPr>
          <w:p w14:paraId="29DCBAB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13F2D89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68" w:type="dxa"/>
            <w:gridSpan w:val="2"/>
            <w:vAlign w:val="center"/>
            <w:hideMark/>
          </w:tcPr>
          <w:p w14:paraId="666BECD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556A326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661D412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vAlign w:val="center"/>
            <w:hideMark/>
          </w:tcPr>
          <w:p w14:paraId="0B59994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1062034405201</w:t>
            </w:r>
          </w:p>
        </w:tc>
        <w:tc>
          <w:tcPr>
            <w:tcW w:w="1364" w:type="dxa"/>
            <w:vAlign w:val="center"/>
            <w:hideMark/>
          </w:tcPr>
          <w:p w14:paraId="0759713E"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93 035,69</w:t>
            </w:r>
          </w:p>
        </w:tc>
      </w:tr>
      <w:tr w:rsidR="001E51ED" w14:paraId="4F7F8FC8" w14:textId="77777777" w:rsidTr="007F4B36">
        <w:trPr>
          <w:cantSplit/>
        </w:trPr>
        <w:tc>
          <w:tcPr>
            <w:tcW w:w="714" w:type="dxa"/>
            <w:tcBorders>
              <w:bottom w:val="single" w:sz="4" w:space="0" w:color="auto"/>
            </w:tcBorders>
            <w:vAlign w:val="center"/>
            <w:hideMark/>
          </w:tcPr>
          <w:p w14:paraId="4FB5CF9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0CE9540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tcBorders>
              <w:bottom w:val="single" w:sz="4" w:space="0" w:color="auto"/>
            </w:tcBorders>
            <w:vAlign w:val="center"/>
            <w:hideMark/>
          </w:tcPr>
          <w:p w14:paraId="6E48922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711B388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tcBorders>
              <w:bottom w:val="single" w:sz="4" w:space="0" w:color="auto"/>
            </w:tcBorders>
            <w:vAlign w:val="center"/>
            <w:hideMark/>
          </w:tcPr>
          <w:p w14:paraId="3C53AD5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712EB667"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tcBorders>
              <w:bottom w:val="single" w:sz="4" w:space="0" w:color="auto"/>
            </w:tcBorders>
            <w:vAlign w:val="center"/>
            <w:hideMark/>
          </w:tcPr>
          <w:p w14:paraId="281883A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164 571,95</w:t>
            </w:r>
          </w:p>
        </w:tc>
      </w:tr>
      <w:tr w:rsidR="001E51ED" w14:paraId="6235B6A8" w14:textId="77777777" w:rsidTr="007F4B36">
        <w:trPr>
          <w:cantSplit/>
        </w:trPr>
        <w:tc>
          <w:tcPr>
            <w:tcW w:w="714" w:type="dxa"/>
            <w:tcBorders>
              <w:top w:val="single" w:sz="4" w:space="0" w:color="auto"/>
            </w:tcBorders>
            <w:vAlign w:val="center"/>
          </w:tcPr>
          <w:p w14:paraId="6BBBDDFF"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2140608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8" w:type="dxa"/>
            <w:gridSpan w:val="2"/>
            <w:tcBorders>
              <w:top w:val="single" w:sz="4" w:space="0" w:color="auto"/>
            </w:tcBorders>
            <w:vAlign w:val="center"/>
            <w:hideMark/>
          </w:tcPr>
          <w:p w14:paraId="3DC3A2E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93" w:type="dxa"/>
            <w:tcBorders>
              <w:top w:val="single" w:sz="4" w:space="0" w:color="auto"/>
            </w:tcBorders>
            <w:vAlign w:val="center"/>
            <w:hideMark/>
          </w:tcPr>
          <w:p w14:paraId="154DA14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5E3027E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7878D62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1302002404206</w:t>
            </w:r>
          </w:p>
        </w:tc>
        <w:tc>
          <w:tcPr>
            <w:tcW w:w="1364" w:type="dxa"/>
            <w:tcBorders>
              <w:top w:val="single" w:sz="4" w:space="0" w:color="auto"/>
            </w:tcBorders>
            <w:vAlign w:val="center"/>
            <w:hideMark/>
          </w:tcPr>
          <w:p w14:paraId="4EBDCB8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-6,80</w:t>
            </w:r>
          </w:p>
        </w:tc>
      </w:tr>
      <w:tr w:rsidR="001E51ED" w14:paraId="06B7A068" w14:textId="77777777" w:rsidTr="007F4B36">
        <w:trPr>
          <w:cantSplit/>
        </w:trPr>
        <w:tc>
          <w:tcPr>
            <w:tcW w:w="714" w:type="dxa"/>
            <w:tcBorders>
              <w:bottom w:val="single" w:sz="4" w:space="0" w:color="auto"/>
            </w:tcBorders>
            <w:vAlign w:val="center"/>
            <w:hideMark/>
          </w:tcPr>
          <w:p w14:paraId="41AD493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2FDE71F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tcBorders>
              <w:bottom w:val="single" w:sz="4" w:space="0" w:color="auto"/>
            </w:tcBorders>
            <w:vAlign w:val="center"/>
            <w:hideMark/>
          </w:tcPr>
          <w:p w14:paraId="03C6BFF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7ABE1E4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tcBorders>
              <w:bottom w:val="single" w:sz="4" w:space="0" w:color="auto"/>
            </w:tcBorders>
            <w:vAlign w:val="center"/>
            <w:hideMark/>
          </w:tcPr>
          <w:p w14:paraId="6A9D27B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2A099D1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tcBorders>
              <w:bottom w:val="single" w:sz="4" w:space="0" w:color="auto"/>
            </w:tcBorders>
            <w:vAlign w:val="center"/>
            <w:hideMark/>
          </w:tcPr>
          <w:p w14:paraId="4DDBDCE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-6,80</w:t>
            </w:r>
          </w:p>
        </w:tc>
      </w:tr>
      <w:tr w:rsidR="001E51ED" w14:paraId="64E6A70E" w14:textId="77777777" w:rsidTr="007F4B36">
        <w:trPr>
          <w:cantSplit/>
        </w:trPr>
        <w:tc>
          <w:tcPr>
            <w:tcW w:w="714" w:type="dxa"/>
            <w:tcBorders>
              <w:top w:val="single" w:sz="4" w:space="0" w:color="auto"/>
            </w:tcBorders>
            <w:vAlign w:val="center"/>
            <w:hideMark/>
          </w:tcPr>
          <w:p w14:paraId="4D91789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6402</w:t>
            </w:r>
          </w:p>
        </w:tc>
        <w:tc>
          <w:tcPr>
            <w:tcW w:w="714" w:type="dxa"/>
            <w:tcBorders>
              <w:top w:val="single" w:sz="4" w:space="0" w:color="auto"/>
            </w:tcBorders>
            <w:vAlign w:val="center"/>
            <w:hideMark/>
          </w:tcPr>
          <w:p w14:paraId="60CD202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68" w:type="dxa"/>
            <w:gridSpan w:val="2"/>
            <w:tcBorders>
              <w:top w:val="single" w:sz="4" w:space="0" w:color="auto"/>
            </w:tcBorders>
            <w:vAlign w:val="center"/>
            <w:hideMark/>
          </w:tcPr>
          <w:p w14:paraId="3856B74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tcBorders>
              <w:top w:val="single" w:sz="4" w:space="0" w:color="auto"/>
            </w:tcBorders>
            <w:vAlign w:val="center"/>
            <w:hideMark/>
          </w:tcPr>
          <w:p w14:paraId="71C2137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106100106</w:t>
            </w:r>
          </w:p>
        </w:tc>
        <w:tc>
          <w:tcPr>
            <w:tcW w:w="637" w:type="dxa"/>
            <w:tcBorders>
              <w:top w:val="single" w:sz="4" w:space="0" w:color="auto"/>
            </w:tcBorders>
            <w:vAlign w:val="center"/>
            <w:hideMark/>
          </w:tcPr>
          <w:p w14:paraId="3D71423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tcBorders>
              <w:top w:val="single" w:sz="4" w:space="0" w:color="auto"/>
            </w:tcBorders>
            <w:vAlign w:val="center"/>
            <w:hideMark/>
          </w:tcPr>
          <w:p w14:paraId="3D0672E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1062037404209</w:t>
            </w:r>
          </w:p>
        </w:tc>
        <w:tc>
          <w:tcPr>
            <w:tcW w:w="1364" w:type="dxa"/>
            <w:tcBorders>
              <w:top w:val="single" w:sz="4" w:space="0" w:color="auto"/>
            </w:tcBorders>
            <w:vAlign w:val="center"/>
            <w:hideMark/>
          </w:tcPr>
          <w:p w14:paraId="3B73CF5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508,26</w:t>
            </w:r>
          </w:p>
        </w:tc>
      </w:tr>
      <w:tr w:rsidR="001E51ED" w14:paraId="1613CAD7" w14:textId="77777777" w:rsidTr="007F4B36">
        <w:trPr>
          <w:cantSplit/>
        </w:trPr>
        <w:tc>
          <w:tcPr>
            <w:tcW w:w="714" w:type="dxa"/>
            <w:vAlign w:val="center"/>
            <w:hideMark/>
          </w:tcPr>
          <w:p w14:paraId="7FA3AB7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44F6A75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68" w:type="dxa"/>
            <w:gridSpan w:val="2"/>
            <w:vAlign w:val="center"/>
            <w:hideMark/>
          </w:tcPr>
          <w:p w14:paraId="457F633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30F0DC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339147D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vAlign w:val="center"/>
            <w:hideMark/>
          </w:tcPr>
          <w:p w14:paraId="677ED3A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1062037404209</w:t>
            </w:r>
          </w:p>
        </w:tc>
        <w:tc>
          <w:tcPr>
            <w:tcW w:w="1364" w:type="dxa"/>
            <w:vAlign w:val="center"/>
            <w:hideMark/>
          </w:tcPr>
          <w:p w14:paraId="078BB7B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18 150,00</w:t>
            </w:r>
          </w:p>
        </w:tc>
      </w:tr>
      <w:tr w:rsidR="001E51ED" w14:paraId="352C8952" w14:textId="77777777" w:rsidTr="007F4B36">
        <w:trPr>
          <w:cantSplit/>
        </w:trPr>
        <w:tc>
          <w:tcPr>
            <w:tcW w:w="714" w:type="dxa"/>
            <w:vAlign w:val="center"/>
            <w:hideMark/>
          </w:tcPr>
          <w:p w14:paraId="1059480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C2D685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vAlign w:val="center"/>
            <w:hideMark/>
          </w:tcPr>
          <w:p w14:paraId="0509DBF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6647F88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7215570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37B8DCDF"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vAlign w:val="center"/>
            <w:hideMark/>
          </w:tcPr>
          <w:p w14:paraId="49FE205E"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18 658,26</w:t>
            </w:r>
          </w:p>
        </w:tc>
      </w:tr>
    </w:tbl>
    <w:p w14:paraId="089CDA19"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4679341"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 a to na straně:</w:t>
      </w:r>
    </w:p>
    <w:p w14:paraId="1488D180" w14:textId="77777777" w:rsidR="001E51ED" w:rsidRDefault="001E51ED" w:rsidP="001E51ED">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92 702,71 Kč týkající se vratky nevyčerpané části dotace na kofinancování (UZ 110100106) u projektu "Dva jazyky - jedna myšlenka" (Program přeshraniční spolupráce Česká republika - Svobodný stát Bavorsko Cíl EÚS 2014-2020) realizátora Zařízení pro další vzdělávání pedagogických pracovníků a Středisko služeb školám, České Budějovice na základě proplacení dotace z Programu přeshraniční spolupráce Česká republika - Svobodný stát Bavorsko Cíl EÚS 2014-2020 a závěrečného vyúčtování projektu dle smlouvy SDO/OEZI/2273/17. Současně dochází k navýšení rezervy projektů EU (ORJ 2068) ve stejné výši. Realizace projektu byla schválena usnesením č. 20/2016/ZK-21 ze dne 25. 2. 2016;</w:t>
      </w:r>
    </w:p>
    <w:p w14:paraId="5FD9C768" w14:textId="77777777" w:rsidR="001E51ED" w:rsidRDefault="001E51ED" w:rsidP="001E51ED">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1 344 123,83 Kč týkající se vratky nevyčerpané části dotace na kofinancování (UZ 106100106) u projektu "5.1a Snížení energetické náročnosti objektů SUPŠ Bechyně" (OP ŽP) realizátora Střední uměleckoprůmyslové školy, Bechyně, Písecká 203 na základě proplacení dotace z Operačního programu Životní prostředí a závěrečného vyúčtování projektu dle smlouvy SDO/OEZI/2576/19 a jejího Dodatku č. 1. Současně dochází k navýšení rezervy projektů EU (ORJ 2068) ve stejné výši. Realizace projektu byla schválena usnesením č. 131/2016/ZK</w:t>
      </w:r>
      <w:r>
        <w:rPr>
          <w:rFonts w:ascii="Arial" w:hAnsi="Arial" w:cs="Arial"/>
          <w:color w:val="000000"/>
          <w:szCs w:val="20"/>
        </w:rPr>
        <w:noBreakHyphen/>
        <w:t>22 ze dne 7. 4. 2016;</w:t>
      </w:r>
    </w:p>
    <w:p w14:paraId="40C3CB8E" w14:textId="77777777" w:rsidR="001E51ED" w:rsidRDefault="001E51ED" w:rsidP="001E51ED">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164 571,95 Kč týkající se vratky nevyčerpané části dotace na kofinancování (UZ 106100106) ve výši 71 536,26 Kč a vratky nevyčerpané části dotace na nezpůsobilé výdaje (UZ 111) ve výši 93 035,69 Kč u projektu "Osazení vzduchotechnických jednotek s rekuperací ve 4 učebnách v objektu parc. č. 1761, k. ú. Prachatice" (OP ŽP) realizátora Gymnázia Prachatice, Zlatá stezka 137 na základě proplacení dotace z Operačního programu Životní prostředí a závěrečného vyúčtování projektu dle smlouvy SDO/OEZI/204/20 a Smlouvy č. SDO/OEZI/205/20. Současně dochází k navýšení rezervy projektů EU (ORJ 2068) ve stejné výši. Realizace projektu byla schválena usnesením č. 369/2018/ZK-18 ze dne 13. 12. 2018;</w:t>
      </w:r>
    </w:p>
    <w:p w14:paraId="3264DA35" w14:textId="77777777" w:rsidR="001E51ED" w:rsidRDefault="001E51ED" w:rsidP="001E51ED">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snížení v celkové výši 6,80 Kč u projektu "Modernizace farmy" (Program rozvoje venkova) realizátora Střední zemědělské školy, Písek, Čelakovského 200 z důvodu zaokrouhlování při pořizování rozpočtu do GINIS. Současně dochází ke snížení rezervy projektů EU (ORJ 2068) ve stejné výši. Realizace projektu byla schválena usnesením č. 385/2017/ZK-9 ze dne 2. 11. 2017;</w:t>
      </w:r>
    </w:p>
    <w:p w14:paraId="6213F200" w14:textId="77777777" w:rsidR="001E51ED" w:rsidRDefault="001E51ED" w:rsidP="001E51ED">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18 658,26 Kč týkající se vratky nevyčerpané části dotace na kofinancování (UZ 106100106) ve výši 508,26 Kč a vratky nevyčerpané části dotace na nezpůsobilé výdaje (UZ 111) ve výši 18 150,00 Kč u projektu "Zateplení budovy B Domova mládeže v Písku" (OP ŽP) realizátora Střední odborné školy a Středního odborného učiliště Písek na základě proplacení dotace z Operačního programu Životní prostředí a závěrečného vyúčtování projektu dle smlouvy SDO/OEZI/2046/20 a Smlouvy č. SDO/OEZI/2047/20. Současně dochází k navýšení rezervy projektů EU (ORJ 2068) ve stejné výši. Realizace projektu byla schválena usnesením č. 228/2020/ZK</w:t>
      </w:r>
      <w:r>
        <w:rPr>
          <w:rFonts w:ascii="Arial" w:hAnsi="Arial" w:cs="Arial"/>
          <w:color w:val="000000"/>
          <w:szCs w:val="20"/>
        </w:rPr>
        <w:noBreakHyphen/>
        <w:t>29 ze dne 24. 9. 2020.</w:t>
      </w:r>
    </w:p>
    <w:p w14:paraId="3237E688"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2593C4E7" w14:textId="77777777" w:rsidR="001E51ED" w:rsidRDefault="001E51ED" w:rsidP="001C1425">
      <w:pPr>
        <w:pStyle w:val="xl35"/>
        <w:spacing w:before="0" w:beforeAutospacing="0" w:after="0" w:afterAutospacing="0"/>
        <w:contextualSpacing/>
        <w:rPr>
          <w:rFonts w:ascii="Arial" w:eastAsia="Times New Roman" w:hAnsi="Arial" w:cs="Arial"/>
          <w:sz w:val="17"/>
          <w:szCs w:val="17"/>
          <w:highlight w:val="yellow"/>
        </w:rPr>
      </w:pPr>
    </w:p>
    <w:tbl>
      <w:tblPr>
        <w:tblW w:w="1040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3"/>
        <w:gridCol w:w="458"/>
        <w:gridCol w:w="603"/>
        <w:gridCol w:w="1293"/>
        <w:gridCol w:w="1633"/>
      </w:tblGrid>
      <w:tr w:rsidR="001E51ED" w14:paraId="1AEC3613" w14:textId="77777777" w:rsidTr="007F4B36">
        <w:trPr>
          <w:cantSplit/>
        </w:trPr>
        <w:tc>
          <w:tcPr>
            <w:tcW w:w="2959" w:type="dxa"/>
            <w:gridSpan w:val="3"/>
            <w:hideMark/>
          </w:tcPr>
          <w:p w14:paraId="30F58F10"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50" w:type="dxa"/>
            <w:gridSpan w:val="5"/>
            <w:hideMark/>
          </w:tcPr>
          <w:p w14:paraId="577E14AE"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90/R</w:t>
            </w:r>
          </w:p>
        </w:tc>
      </w:tr>
      <w:tr w:rsidR="001E51ED" w14:paraId="42EDACDD" w14:textId="77777777" w:rsidTr="007F4B36">
        <w:trPr>
          <w:gridAfter w:val="1"/>
          <w:wAfter w:w="1633" w:type="dxa"/>
          <w:cantSplit/>
        </w:trPr>
        <w:tc>
          <w:tcPr>
            <w:tcW w:w="714" w:type="dxa"/>
            <w:vAlign w:val="center"/>
            <w:hideMark/>
          </w:tcPr>
          <w:p w14:paraId="72E328B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0F9E5FC2"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49CC567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F1CF30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54A46CC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57A76805" w14:textId="77777777" w:rsidTr="007F4B36">
        <w:trPr>
          <w:gridAfter w:val="1"/>
          <w:wAfter w:w="1633" w:type="dxa"/>
          <w:cantSplit/>
        </w:trPr>
        <w:tc>
          <w:tcPr>
            <w:tcW w:w="714" w:type="dxa"/>
          </w:tcPr>
          <w:p w14:paraId="330D7852"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26CDBA0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3D6783E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458" w:type="dxa"/>
          </w:tcPr>
          <w:p w14:paraId="473B0B9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03" w:type="dxa"/>
            <w:hideMark/>
          </w:tcPr>
          <w:p w14:paraId="3F38197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6636996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500 000,00</w:t>
            </w:r>
          </w:p>
        </w:tc>
      </w:tr>
      <w:tr w:rsidR="001E51ED" w14:paraId="634A3E4F" w14:textId="77777777" w:rsidTr="007F4B36">
        <w:trPr>
          <w:gridAfter w:val="1"/>
          <w:wAfter w:w="1633" w:type="dxa"/>
          <w:cantSplit/>
        </w:trPr>
        <w:tc>
          <w:tcPr>
            <w:tcW w:w="714" w:type="dxa"/>
            <w:hideMark/>
          </w:tcPr>
          <w:p w14:paraId="4C4E67B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76EE113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6322</w:t>
            </w:r>
          </w:p>
        </w:tc>
        <w:tc>
          <w:tcPr>
            <w:tcW w:w="4994" w:type="dxa"/>
            <w:gridSpan w:val="2"/>
            <w:hideMark/>
          </w:tcPr>
          <w:p w14:paraId="2617C2E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spolkům</w:t>
            </w:r>
          </w:p>
        </w:tc>
        <w:tc>
          <w:tcPr>
            <w:tcW w:w="458" w:type="dxa"/>
            <w:hideMark/>
          </w:tcPr>
          <w:p w14:paraId="789DC47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5786857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853</w:t>
            </w:r>
          </w:p>
        </w:tc>
        <w:tc>
          <w:tcPr>
            <w:tcW w:w="1293" w:type="dxa"/>
            <w:hideMark/>
          </w:tcPr>
          <w:p w14:paraId="5EBBBCE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500 000,00</w:t>
            </w:r>
          </w:p>
        </w:tc>
      </w:tr>
    </w:tbl>
    <w:p w14:paraId="3245417B"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25EDCAED" w14:textId="77777777" w:rsidR="001E51ED" w:rsidRPr="0043067E" w:rsidRDefault="001E51ED" w:rsidP="001C1425">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pro zajištění rozpočtové alokace prostředků ve výši 500 000,- Kč v souladu se záměrem samosprávy k poskytnutí individuální dotace žadateli FK Spartak MAS Sezimovo Ústí z. s. na realizaci projektu "Reko fotbalového stadionu". Žádost o poskytnutí individuální dotace a schválení jejího krytí z vrácených, tzn. nedočerpaných prostředků </w:t>
      </w:r>
      <w:r>
        <w:rPr>
          <w:rFonts w:ascii="Arial" w:hAnsi="Arial" w:cs="Arial"/>
          <w:color w:val="000000"/>
          <w:szCs w:val="20"/>
        </w:rPr>
        <w:lastRenderedPageBreak/>
        <w:t xml:space="preserve">programu podpory sportu z minulého roku je předkládána radě kraje k projednání dne 4. 3. 2021, návrh č. 205/RK/21 a zastupitelstvu kraje dne 18. 3. 2021, návrh č. 58/ZK/21. </w:t>
      </w:r>
      <w:r w:rsidRPr="0043067E">
        <w:rPr>
          <w:rFonts w:ascii="Arial" w:hAnsi="Arial" w:cs="Arial"/>
          <w:b/>
          <w:bCs/>
          <w:color w:val="000000"/>
          <w:szCs w:val="20"/>
        </w:rPr>
        <w:t>Dopad do salda -500 000,00 Kč (prohloubení schodku).</w:t>
      </w:r>
    </w:p>
    <w:p w14:paraId="2E8EA543"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18"/>
        <w:gridCol w:w="525"/>
        <w:gridCol w:w="637"/>
        <w:gridCol w:w="859"/>
        <w:gridCol w:w="1297"/>
      </w:tblGrid>
      <w:tr w:rsidR="001E51ED" w14:paraId="219AF31B" w14:textId="77777777" w:rsidTr="007F4B36">
        <w:trPr>
          <w:cantSplit/>
        </w:trPr>
        <w:tc>
          <w:tcPr>
            <w:tcW w:w="2959" w:type="dxa"/>
            <w:gridSpan w:val="3"/>
            <w:hideMark/>
          </w:tcPr>
          <w:p w14:paraId="3166D9E7"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35" w:type="dxa"/>
            <w:gridSpan w:val="5"/>
            <w:hideMark/>
          </w:tcPr>
          <w:p w14:paraId="51C22F3C"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91/R</w:t>
            </w:r>
          </w:p>
        </w:tc>
      </w:tr>
      <w:tr w:rsidR="001E51ED" w14:paraId="7BEB8662" w14:textId="77777777" w:rsidTr="007F4B36">
        <w:trPr>
          <w:cantSplit/>
        </w:trPr>
        <w:tc>
          <w:tcPr>
            <w:tcW w:w="714" w:type="dxa"/>
            <w:vAlign w:val="center"/>
            <w:hideMark/>
          </w:tcPr>
          <w:p w14:paraId="506D124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0362DB8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28B8FB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F14837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1046A57"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71704A9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7AC8A596" w14:textId="77777777" w:rsidTr="007F4B36">
        <w:trPr>
          <w:cantSplit/>
        </w:trPr>
        <w:tc>
          <w:tcPr>
            <w:tcW w:w="714" w:type="dxa"/>
            <w:hideMark/>
          </w:tcPr>
          <w:p w14:paraId="158F488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4DE1E5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483DB08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01AA70EF"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37" w:type="dxa"/>
            <w:hideMark/>
          </w:tcPr>
          <w:p w14:paraId="02BB294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612BB2A8"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6471BF6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105 403,00</w:t>
            </w:r>
          </w:p>
        </w:tc>
      </w:tr>
      <w:tr w:rsidR="001E51ED" w14:paraId="23B7E8FD" w14:textId="77777777" w:rsidTr="007F4B36">
        <w:trPr>
          <w:cantSplit/>
        </w:trPr>
        <w:tc>
          <w:tcPr>
            <w:tcW w:w="714" w:type="dxa"/>
            <w:hideMark/>
          </w:tcPr>
          <w:p w14:paraId="7E855D2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5D53B68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F8D26C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1515E88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04855D8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0B61D48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401238</w:t>
            </w:r>
          </w:p>
        </w:tc>
        <w:tc>
          <w:tcPr>
            <w:tcW w:w="1297" w:type="dxa"/>
            <w:hideMark/>
          </w:tcPr>
          <w:p w14:paraId="4322A8F0"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105 403,00</w:t>
            </w:r>
          </w:p>
        </w:tc>
      </w:tr>
      <w:tr w:rsidR="001E51ED" w14:paraId="1C261402" w14:textId="77777777" w:rsidTr="007F4B36">
        <w:trPr>
          <w:cantSplit/>
        </w:trPr>
        <w:tc>
          <w:tcPr>
            <w:tcW w:w="714" w:type="dxa"/>
            <w:hideMark/>
          </w:tcPr>
          <w:p w14:paraId="6171F7A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6C37391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1D95ABE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11F18016"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637" w:type="dxa"/>
            <w:hideMark/>
          </w:tcPr>
          <w:p w14:paraId="78CB8F6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344A34B8"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1DD554E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71 814,00</w:t>
            </w:r>
          </w:p>
        </w:tc>
      </w:tr>
      <w:tr w:rsidR="001E51ED" w14:paraId="37A9341E" w14:textId="77777777" w:rsidTr="007F4B36">
        <w:trPr>
          <w:cantSplit/>
        </w:trPr>
        <w:tc>
          <w:tcPr>
            <w:tcW w:w="714" w:type="dxa"/>
            <w:hideMark/>
          </w:tcPr>
          <w:p w14:paraId="7BDA432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7F4F125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780B33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3F68CDD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32AE01D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588A0A5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297" w:type="dxa"/>
            <w:hideMark/>
          </w:tcPr>
          <w:p w14:paraId="42BBBF5D"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71 814,00</w:t>
            </w:r>
          </w:p>
        </w:tc>
      </w:tr>
    </w:tbl>
    <w:p w14:paraId="71413ADD"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6E7C1390"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příjem a vyplacení pojistného plnění přijatého z Hasičské vzájemné pojišťovny, a. s. pro:</w:t>
      </w:r>
    </w:p>
    <w:p w14:paraId="29076F14" w14:textId="77777777" w:rsidR="001E51ED" w:rsidRDefault="001E51ED" w:rsidP="001E51ED">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odbornou školu a Střední odborné učiliště, Hněvkovice, Hněvkovice 865, 375 01 Týn nad Vltavou, z pojištěného rizika vichřice (105 403,00 Kč), </w:t>
      </w:r>
    </w:p>
    <w:p w14:paraId="1D3D1E2C" w14:textId="77777777" w:rsidR="001E51ED" w:rsidRDefault="001E51ED" w:rsidP="001E51ED">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důchodců Dobrá Voda, Pod Lesem 1362/16, 373 16 Dobrá Voda u Českých Budějovic, z pojištěného rizika poškození vodou z vodovodu a topného zařízení (71 814,00 Kč).</w:t>
      </w:r>
    </w:p>
    <w:p w14:paraId="4CBB3189" w14:textId="77777777" w:rsidR="001E51ED" w:rsidRPr="0043067E" w:rsidRDefault="001E51ED" w:rsidP="001C1425">
      <w:pPr>
        <w:widowControl w:val="0"/>
        <w:tabs>
          <w:tab w:val="left" w:pos="7511"/>
        </w:tabs>
        <w:autoSpaceDE w:val="0"/>
        <w:autoSpaceDN w:val="0"/>
        <w:adjustRightInd w:val="0"/>
        <w:spacing w:before="40" w:after="40"/>
        <w:ind w:left="40" w:right="40"/>
        <w:jc w:val="both"/>
        <w:rPr>
          <w:rFonts w:ascii="Arial" w:hAnsi="Arial" w:cs="Arial"/>
          <w:b/>
          <w:bCs/>
          <w:color w:val="000000"/>
          <w:szCs w:val="20"/>
        </w:rPr>
      </w:pPr>
      <w:r w:rsidRPr="0043067E">
        <w:rPr>
          <w:rFonts w:ascii="Arial" w:hAnsi="Arial" w:cs="Arial"/>
          <w:b/>
          <w:bCs/>
          <w:color w:val="000000"/>
          <w:szCs w:val="20"/>
        </w:rPr>
        <w:t>Bez dopadu do salda.</w:t>
      </w:r>
    </w:p>
    <w:p w14:paraId="44682D69"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32"/>
        <w:gridCol w:w="748"/>
        <w:gridCol w:w="715"/>
        <w:gridCol w:w="859"/>
        <w:gridCol w:w="1364"/>
      </w:tblGrid>
      <w:tr w:rsidR="001E51ED" w14:paraId="166F017B" w14:textId="77777777" w:rsidTr="007F4B36">
        <w:trPr>
          <w:cantSplit/>
        </w:trPr>
        <w:tc>
          <w:tcPr>
            <w:tcW w:w="2959" w:type="dxa"/>
            <w:gridSpan w:val="3"/>
            <w:hideMark/>
          </w:tcPr>
          <w:p w14:paraId="6BA2EA69"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6407B31B"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92/R</w:t>
            </w:r>
          </w:p>
        </w:tc>
      </w:tr>
      <w:tr w:rsidR="001E51ED" w14:paraId="581699A5" w14:textId="77777777" w:rsidTr="007F4B36">
        <w:trPr>
          <w:cantSplit/>
        </w:trPr>
        <w:tc>
          <w:tcPr>
            <w:tcW w:w="714" w:type="dxa"/>
            <w:vAlign w:val="center"/>
            <w:hideMark/>
          </w:tcPr>
          <w:p w14:paraId="3B988A0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277" w:type="dxa"/>
            <w:gridSpan w:val="3"/>
            <w:vAlign w:val="center"/>
            <w:hideMark/>
          </w:tcPr>
          <w:p w14:paraId="65F3E6D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8EAA33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715" w:type="dxa"/>
            <w:vAlign w:val="center"/>
            <w:hideMark/>
          </w:tcPr>
          <w:p w14:paraId="3C842CC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5B79AA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5FB5AF6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149AF7BE" w14:textId="77777777" w:rsidTr="007F4B36">
        <w:trPr>
          <w:cantSplit/>
        </w:trPr>
        <w:tc>
          <w:tcPr>
            <w:tcW w:w="714" w:type="dxa"/>
            <w:hideMark/>
          </w:tcPr>
          <w:p w14:paraId="7611349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D1C7DE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191694A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1250C78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4003FE4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743EE16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106005</w:t>
            </w:r>
          </w:p>
        </w:tc>
        <w:tc>
          <w:tcPr>
            <w:tcW w:w="1364" w:type="dxa"/>
            <w:hideMark/>
          </w:tcPr>
          <w:p w14:paraId="2B591C2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77 139,15</w:t>
            </w:r>
          </w:p>
        </w:tc>
      </w:tr>
      <w:tr w:rsidR="001E51ED" w14:paraId="7A8E8BB8" w14:textId="77777777" w:rsidTr="007F4B36">
        <w:trPr>
          <w:cantSplit/>
        </w:trPr>
        <w:tc>
          <w:tcPr>
            <w:tcW w:w="714" w:type="dxa"/>
            <w:hideMark/>
          </w:tcPr>
          <w:p w14:paraId="181EDE2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33C9B5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77201C0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25E097C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342AA52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30E7B1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102008</w:t>
            </w:r>
          </w:p>
        </w:tc>
        <w:tc>
          <w:tcPr>
            <w:tcW w:w="1364" w:type="dxa"/>
            <w:hideMark/>
          </w:tcPr>
          <w:p w14:paraId="3D943A5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1 015 272,51</w:t>
            </w:r>
          </w:p>
        </w:tc>
      </w:tr>
      <w:tr w:rsidR="001E51ED" w14:paraId="76BB7C89" w14:textId="77777777" w:rsidTr="007F4B36">
        <w:trPr>
          <w:cantSplit/>
        </w:trPr>
        <w:tc>
          <w:tcPr>
            <w:tcW w:w="714" w:type="dxa"/>
            <w:hideMark/>
          </w:tcPr>
          <w:p w14:paraId="4992FE9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73CC9B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6213E89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30CEEB0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0D1A72C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4AB15DC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103046</w:t>
            </w:r>
          </w:p>
        </w:tc>
        <w:tc>
          <w:tcPr>
            <w:tcW w:w="1364" w:type="dxa"/>
            <w:hideMark/>
          </w:tcPr>
          <w:p w14:paraId="1168A62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356 500,00</w:t>
            </w:r>
          </w:p>
        </w:tc>
      </w:tr>
      <w:tr w:rsidR="001E51ED" w14:paraId="4B7559AC" w14:textId="77777777" w:rsidTr="007F4B36">
        <w:trPr>
          <w:cantSplit/>
        </w:trPr>
        <w:tc>
          <w:tcPr>
            <w:tcW w:w="714" w:type="dxa"/>
            <w:hideMark/>
          </w:tcPr>
          <w:p w14:paraId="11A5877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64A7EB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42EC7CA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0576559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27BECD5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5DD9292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104032</w:t>
            </w:r>
          </w:p>
        </w:tc>
        <w:tc>
          <w:tcPr>
            <w:tcW w:w="1364" w:type="dxa"/>
            <w:hideMark/>
          </w:tcPr>
          <w:p w14:paraId="6F0C71C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89 310,70</w:t>
            </w:r>
          </w:p>
        </w:tc>
      </w:tr>
      <w:tr w:rsidR="001E51ED" w14:paraId="48C81CDE" w14:textId="77777777" w:rsidTr="007F4B36">
        <w:trPr>
          <w:cantSplit/>
        </w:trPr>
        <w:tc>
          <w:tcPr>
            <w:tcW w:w="714" w:type="dxa"/>
            <w:hideMark/>
          </w:tcPr>
          <w:p w14:paraId="6FFE03D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EE6E9B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7BA1B0D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0509A5A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5E2411F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28D3047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105041</w:t>
            </w:r>
          </w:p>
        </w:tc>
        <w:tc>
          <w:tcPr>
            <w:tcW w:w="1364" w:type="dxa"/>
            <w:hideMark/>
          </w:tcPr>
          <w:p w14:paraId="425EC56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361 435,60</w:t>
            </w:r>
          </w:p>
        </w:tc>
      </w:tr>
      <w:tr w:rsidR="001E51ED" w14:paraId="4D6EBA34" w14:textId="77777777" w:rsidTr="007F4B36">
        <w:trPr>
          <w:cantSplit/>
        </w:trPr>
        <w:tc>
          <w:tcPr>
            <w:tcW w:w="714" w:type="dxa"/>
            <w:hideMark/>
          </w:tcPr>
          <w:p w14:paraId="400854A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AA55D7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5500932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1219F39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08A3D3F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006420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107083</w:t>
            </w:r>
          </w:p>
        </w:tc>
        <w:tc>
          <w:tcPr>
            <w:tcW w:w="1364" w:type="dxa"/>
            <w:hideMark/>
          </w:tcPr>
          <w:p w14:paraId="5B1EF37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120 936,62</w:t>
            </w:r>
          </w:p>
        </w:tc>
      </w:tr>
      <w:tr w:rsidR="001E51ED" w14:paraId="70C37D5A" w14:textId="77777777" w:rsidTr="007F4B36">
        <w:trPr>
          <w:cantSplit/>
        </w:trPr>
        <w:tc>
          <w:tcPr>
            <w:tcW w:w="714" w:type="dxa"/>
            <w:hideMark/>
          </w:tcPr>
          <w:p w14:paraId="2BEA298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51488C5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563" w:type="dxa"/>
            <w:gridSpan w:val="2"/>
            <w:hideMark/>
          </w:tcPr>
          <w:p w14:paraId="673DC7F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482C419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hideMark/>
          </w:tcPr>
          <w:p w14:paraId="64DC296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D2DF49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107090</w:t>
            </w:r>
          </w:p>
        </w:tc>
        <w:tc>
          <w:tcPr>
            <w:tcW w:w="1364" w:type="dxa"/>
            <w:hideMark/>
          </w:tcPr>
          <w:p w14:paraId="170D355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1 977 712,12</w:t>
            </w:r>
          </w:p>
        </w:tc>
      </w:tr>
      <w:tr w:rsidR="001E51ED" w14:paraId="17C2AE65" w14:textId="77777777" w:rsidTr="007F4B36">
        <w:trPr>
          <w:cantSplit/>
        </w:trPr>
        <w:tc>
          <w:tcPr>
            <w:tcW w:w="714" w:type="dxa"/>
            <w:vAlign w:val="center"/>
            <w:hideMark/>
          </w:tcPr>
          <w:p w14:paraId="16ACDB7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006CEC3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563" w:type="dxa"/>
            <w:gridSpan w:val="2"/>
            <w:vAlign w:val="center"/>
            <w:hideMark/>
          </w:tcPr>
          <w:p w14:paraId="6DAE5DA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vAlign w:val="center"/>
            <w:hideMark/>
          </w:tcPr>
          <w:p w14:paraId="554BDCE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13011</w:t>
            </w:r>
          </w:p>
        </w:tc>
        <w:tc>
          <w:tcPr>
            <w:tcW w:w="715" w:type="dxa"/>
            <w:vAlign w:val="center"/>
            <w:hideMark/>
          </w:tcPr>
          <w:p w14:paraId="5A66A4C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vAlign w:val="center"/>
          </w:tcPr>
          <w:p w14:paraId="2ECCEAE5"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vAlign w:val="center"/>
            <w:hideMark/>
          </w:tcPr>
          <w:p w14:paraId="065C234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3 998 306,70</w:t>
            </w:r>
          </w:p>
        </w:tc>
      </w:tr>
    </w:tbl>
    <w:p w14:paraId="22A90A5F"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49FFA265"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z důvodu přijetí vratek prostředků dotace na činnosti vykonávané obcemi s rozšířenou působností v oblasti sociálně-právní ochrany dětí (UZ 13 011) od obcí JčK. Tyto nedočerpané prostředky se v rámci finančního vypořádání za rok 2020 vrací zpět Ministerstvu práce a sociálních věcí. </w:t>
      </w:r>
      <w:r w:rsidRPr="0043067E">
        <w:rPr>
          <w:rFonts w:ascii="Arial" w:hAnsi="Arial" w:cs="Arial"/>
          <w:b/>
          <w:bCs/>
          <w:color w:val="000000"/>
          <w:szCs w:val="20"/>
        </w:rPr>
        <w:t>Bez dopadu do salda.</w:t>
      </w:r>
    </w:p>
    <w:p w14:paraId="6F05EC42"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886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837"/>
        <w:gridCol w:w="1193"/>
        <w:gridCol w:w="715"/>
        <w:gridCol w:w="859"/>
        <w:gridCol w:w="1297"/>
      </w:tblGrid>
      <w:tr w:rsidR="001E51ED" w14:paraId="7F6F870E" w14:textId="77777777" w:rsidTr="007F4B36">
        <w:trPr>
          <w:cantSplit/>
        </w:trPr>
        <w:tc>
          <w:tcPr>
            <w:tcW w:w="2959" w:type="dxa"/>
            <w:gridSpan w:val="3"/>
            <w:hideMark/>
          </w:tcPr>
          <w:p w14:paraId="51458B93"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01" w:type="dxa"/>
            <w:gridSpan w:val="5"/>
            <w:hideMark/>
          </w:tcPr>
          <w:p w14:paraId="740859F2"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93/R</w:t>
            </w:r>
          </w:p>
        </w:tc>
      </w:tr>
      <w:tr w:rsidR="001E51ED" w14:paraId="36C6CEFC" w14:textId="77777777" w:rsidTr="007F4B36">
        <w:trPr>
          <w:cantSplit/>
        </w:trPr>
        <w:tc>
          <w:tcPr>
            <w:tcW w:w="714" w:type="dxa"/>
            <w:vAlign w:val="center"/>
            <w:hideMark/>
          </w:tcPr>
          <w:p w14:paraId="749D24E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082" w:type="dxa"/>
            <w:gridSpan w:val="3"/>
            <w:vAlign w:val="center"/>
            <w:hideMark/>
          </w:tcPr>
          <w:p w14:paraId="4B9CFB9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606CDC0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715" w:type="dxa"/>
            <w:vAlign w:val="center"/>
            <w:hideMark/>
          </w:tcPr>
          <w:p w14:paraId="4B428C6E"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3122A2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7AE8245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04525C97" w14:textId="77777777" w:rsidTr="007F4B36">
        <w:trPr>
          <w:cantSplit/>
        </w:trPr>
        <w:tc>
          <w:tcPr>
            <w:tcW w:w="714" w:type="dxa"/>
            <w:vAlign w:val="center"/>
            <w:hideMark/>
          </w:tcPr>
          <w:p w14:paraId="03FF680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7845824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3368" w:type="dxa"/>
            <w:gridSpan w:val="2"/>
            <w:vAlign w:val="center"/>
            <w:hideMark/>
          </w:tcPr>
          <w:p w14:paraId="1DA45D3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1193" w:type="dxa"/>
            <w:vAlign w:val="center"/>
            <w:hideMark/>
          </w:tcPr>
          <w:p w14:paraId="459935C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715" w:type="dxa"/>
            <w:vAlign w:val="center"/>
            <w:hideMark/>
          </w:tcPr>
          <w:p w14:paraId="21B1574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vAlign w:val="center"/>
            <w:hideMark/>
          </w:tcPr>
          <w:p w14:paraId="2B6F2BC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103040</w:t>
            </w:r>
          </w:p>
        </w:tc>
        <w:tc>
          <w:tcPr>
            <w:tcW w:w="1294" w:type="dxa"/>
            <w:vAlign w:val="center"/>
            <w:hideMark/>
          </w:tcPr>
          <w:p w14:paraId="62EEF5A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51 894,63</w:t>
            </w:r>
          </w:p>
        </w:tc>
      </w:tr>
      <w:tr w:rsidR="001E51ED" w14:paraId="64E1D9D5" w14:textId="77777777" w:rsidTr="007F4B36">
        <w:trPr>
          <w:cantSplit/>
        </w:trPr>
        <w:tc>
          <w:tcPr>
            <w:tcW w:w="714" w:type="dxa"/>
            <w:vAlign w:val="center"/>
            <w:hideMark/>
          </w:tcPr>
          <w:p w14:paraId="66B6AF5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0970CBE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3368" w:type="dxa"/>
            <w:gridSpan w:val="2"/>
            <w:vAlign w:val="center"/>
            <w:hideMark/>
          </w:tcPr>
          <w:p w14:paraId="474B6B6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1193" w:type="dxa"/>
            <w:vAlign w:val="center"/>
            <w:hideMark/>
          </w:tcPr>
          <w:p w14:paraId="3365473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715" w:type="dxa"/>
            <w:vAlign w:val="center"/>
            <w:hideMark/>
          </w:tcPr>
          <w:p w14:paraId="4F6A8E5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vAlign w:val="center"/>
            <w:hideMark/>
          </w:tcPr>
          <w:p w14:paraId="45E31BE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103040</w:t>
            </w:r>
          </w:p>
        </w:tc>
        <w:tc>
          <w:tcPr>
            <w:tcW w:w="1294" w:type="dxa"/>
            <w:vAlign w:val="center"/>
            <w:hideMark/>
          </w:tcPr>
          <w:p w14:paraId="34B37D7C"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6 105,25</w:t>
            </w:r>
          </w:p>
        </w:tc>
      </w:tr>
      <w:tr w:rsidR="001E51ED" w14:paraId="7FD717AA" w14:textId="77777777" w:rsidTr="007F4B36">
        <w:trPr>
          <w:cantSplit/>
        </w:trPr>
        <w:tc>
          <w:tcPr>
            <w:tcW w:w="714" w:type="dxa"/>
            <w:vAlign w:val="center"/>
            <w:hideMark/>
          </w:tcPr>
          <w:p w14:paraId="476EADC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7C0D664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368" w:type="dxa"/>
            <w:gridSpan w:val="2"/>
            <w:vAlign w:val="center"/>
            <w:hideMark/>
          </w:tcPr>
          <w:p w14:paraId="2918F04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3CC7C3C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715" w:type="dxa"/>
            <w:vAlign w:val="center"/>
            <w:hideMark/>
          </w:tcPr>
          <w:p w14:paraId="56AE117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vAlign w:val="center"/>
          </w:tcPr>
          <w:p w14:paraId="6EE0E535"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4" w:type="dxa"/>
            <w:vAlign w:val="center"/>
            <w:hideMark/>
          </w:tcPr>
          <w:p w14:paraId="44C6206F"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51 894,63</w:t>
            </w:r>
          </w:p>
        </w:tc>
      </w:tr>
      <w:tr w:rsidR="001E51ED" w14:paraId="3201E04E" w14:textId="77777777" w:rsidTr="007F4B36">
        <w:trPr>
          <w:cantSplit/>
        </w:trPr>
        <w:tc>
          <w:tcPr>
            <w:tcW w:w="714" w:type="dxa"/>
            <w:vAlign w:val="center"/>
            <w:hideMark/>
          </w:tcPr>
          <w:p w14:paraId="79B3D0B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0259DA9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368" w:type="dxa"/>
            <w:gridSpan w:val="2"/>
            <w:vAlign w:val="center"/>
            <w:hideMark/>
          </w:tcPr>
          <w:p w14:paraId="4C228C1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64646C8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715" w:type="dxa"/>
            <w:vAlign w:val="center"/>
            <w:hideMark/>
          </w:tcPr>
          <w:p w14:paraId="7BA352C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vAlign w:val="center"/>
          </w:tcPr>
          <w:p w14:paraId="43AC5651"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4" w:type="dxa"/>
            <w:vAlign w:val="center"/>
            <w:hideMark/>
          </w:tcPr>
          <w:p w14:paraId="4578452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6 105,25</w:t>
            </w:r>
          </w:p>
        </w:tc>
      </w:tr>
    </w:tbl>
    <w:p w14:paraId="0D06E2D6"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5C38DEB1" w14:textId="77777777" w:rsidR="001E51ED" w:rsidRPr="0043067E" w:rsidRDefault="001E51ED" w:rsidP="001C1425">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ekonomický navrhuje rozpočtové opatření z důvodu přijetí vratky neinvestiční účelové dotace od obce Hospříz z projektu "Zřízení pracovního místa". Nedočerpané prostředky ve výši 57 999,88 Kč se v rámci finančního vypořádání za rok 2020 vrací zpět Ministerstvu práce a sociálních věcí. </w:t>
      </w:r>
      <w:r w:rsidRPr="0043067E">
        <w:rPr>
          <w:rFonts w:ascii="Arial" w:hAnsi="Arial" w:cs="Arial"/>
          <w:b/>
          <w:bCs/>
          <w:color w:val="000000"/>
          <w:szCs w:val="20"/>
        </w:rPr>
        <w:t>Bez dopadu do salda.</w:t>
      </w:r>
    </w:p>
    <w:p w14:paraId="0CC419ED"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5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5"/>
        <w:gridCol w:w="748"/>
        <w:gridCol w:w="603"/>
        <w:gridCol w:w="859"/>
        <w:gridCol w:w="1297"/>
      </w:tblGrid>
      <w:tr w:rsidR="001E51ED" w14:paraId="612C2FD5" w14:textId="77777777" w:rsidTr="007F4B36">
        <w:trPr>
          <w:cantSplit/>
        </w:trPr>
        <w:tc>
          <w:tcPr>
            <w:tcW w:w="2959" w:type="dxa"/>
            <w:gridSpan w:val="3"/>
            <w:hideMark/>
          </w:tcPr>
          <w:p w14:paraId="5A23429B"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691" w:type="dxa"/>
            <w:gridSpan w:val="5"/>
            <w:hideMark/>
          </w:tcPr>
          <w:p w14:paraId="15BF2647"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94/R</w:t>
            </w:r>
          </w:p>
        </w:tc>
      </w:tr>
      <w:tr w:rsidR="001E51ED" w14:paraId="630047BE" w14:textId="77777777" w:rsidTr="007F4B36">
        <w:trPr>
          <w:cantSplit/>
        </w:trPr>
        <w:tc>
          <w:tcPr>
            <w:tcW w:w="714" w:type="dxa"/>
            <w:vAlign w:val="center"/>
            <w:hideMark/>
          </w:tcPr>
          <w:p w14:paraId="7733E780"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30" w:type="dxa"/>
            <w:gridSpan w:val="3"/>
            <w:vAlign w:val="center"/>
            <w:hideMark/>
          </w:tcPr>
          <w:p w14:paraId="1D4513A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E0F0AA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219DDCD"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55ECF9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314FF1E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6EEDF1B0" w14:textId="77777777" w:rsidTr="007F4B36">
        <w:trPr>
          <w:cantSplit/>
        </w:trPr>
        <w:tc>
          <w:tcPr>
            <w:tcW w:w="714" w:type="dxa"/>
            <w:hideMark/>
          </w:tcPr>
          <w:p w14:paraId="1CCD248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4FF4D7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514AF8A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44325AF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14007</w:t>
            </w:r>
          </w:p>
        </w:tc>
        <w:tc>
          <w:tcPr>
            <w:tcW w:w="603" w:type="dxa"/>
            <w:hideMark/>
          </w:tcPr>
          <w:p w14:paraId="5AD87AF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3DF2294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102043</w:t>
            </w:r>
          </w:p>
        </w:tc>
        <w:tc>
          <w:tcPr>
            <w:tcW w:w="1297" w:type="dxa"/>
            <w:hideMark/>
          </w:tcPr>
          <w:p w14:paraId="0E26509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54 461,43</w:t>
            </w:r>
          </w:p>
        </w:tc>
      </w:tr>
      <w:tr w:rsidR="001E51ED" w14:paraId="67F72F5A" w14:textId="77777777" w:rsidTr="007F4B36">
        <w:trPr>
          <w:cantSplit/>
        </w:trPr>
        <w:tc>
          <w:tcPr>
            <w:tcW w:w="714" w:type="dxa"/>
            <w:hideMark/>
          </w:tcPr>
          <w:p w14:paraId="395DE86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2AA37E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372F430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2B2B408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14007</w:t>
            </w:r>
          </w:p>
        </w:tc>
        <w:tc>
          <w:tcPr>
            <w:tcW w:w="603" w:type="dxa"/>
            <w:hideMark/>
          </w:tcPr>
          <w:p w14:paraId="355764D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74C47839"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3045270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54 461,43</w:t>
            </w:r>
          </w:p>
        </w:tc>
      </w:tr>
    </w:tbl>
    <w:p w14:paraId="10E07A8C"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0ECA0116"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z důvodu přijetí vratky z neinvestiční účelové dotace na integraci cizinců ve výši 54 461,43 Kč. Nedočerpané prostředky od města Vyšší Brod se v rámci finančního vypořádání za rok 2020 vrací zpět Ministerstvu vnitra. </w:t>
      </w:r>
      <w:r w:rsidRPr="0043067E">
        <w:rPr>
          <w:rFonts w:ascii="Arial" w:hAnsi="Arial" w:cs="Arial"/>
          <w:b/>
          <w:bCs/>
          <w:color w:val="000000"/>
          <w:szCs w:val="20"/>
        </w:rPr>
        <w:t>Bez dopadu do salda.</w:t>
      </w:r>
    </w:p>
    <w:p w14:paraId="7698739E"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5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5"/>
        <w:gridCol w:w="748"/>
        <w:gridCol w:w="603"/>
        <w:gridCol w:w="859"/>
        <w:gridCol w:w="1297"/>
      </w:tblGrid>
      <w:tr w:rsidR="001E51ED" w14:paraId="016C7879" w14:textId="77777777" w:rsidTr="007F4B36">
        <w:trPr>
          <w:cantSplit/>
        </w:trPr>
        <w:tc>
          <w:tcPr>
            <w:tcW w:w="2959" w:type="dxa"/>
            <w:gridSpan w:val="3"/>
            <w:hideMark/>
          </w:tcPr>
          <w:p w14:paraId="5198714E"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691" w:type="dxa"/>
            <w:gridSpan w:val="5"/>
            <w:hideMark/>
          </w:tcPr>
          <w:p w14:paraId="603F8F61"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95/R</w:t>
            </w:r>
          </w:p>
        </w:tc>
      </w:tr>
      <w:tr w:rsidR="001E51ED" w14:paraId="2FA4EBF3" w14:textId="77777777" w:rsidTr="007F4B36">
        <w:trPr>
          <w:cantSplit/>
        </w:trPr>
        <w:tc>
          <w:tcPr>
            <w:tcW w:w="714" w:type="dxa"/>
            <w:vAlign w:val="center"/>
            <w:hideMark/>
          </w:tcPr>
          <w:p w14:paraId="3956739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30" w:type="dxa"/>
            <w:gridSpan w:val="3"/>
            <w:vAlign w:val="center"/>
            <w:hideMark/>
          </w:tcPr>
          <w:p w14:paraId="449CC264"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4CDA628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102939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AE594D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248C264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2D02235F" w14:textId="77777777" w:rsidTr="007F4B36">
        <w:trPr>
          <w:cantSplit/>
        </w:trPr>
        <w:tc>
          <w:tcPr>
            <w:tcW w:w="714" w:type="dxa"/>
            <w:hideMark/>
          </w:tcPr>
          <w:p w14:paraId="64FC9CA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4A1352B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625832D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6CA2E9B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40EE327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0D1285E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103016</w:t>
            </w:r>
          </w:p>
        </w:tc>
        <w:tc>
          <w:tcPr>
            <w:tcW w:w="1297" w:type="dxa"/>
            <w:hideMark/>
          </w:tcPr>
          <w:p w14:paraId="1AA7A8C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22 785,00</w:t>
            </w:r>
          </w:p>
        </w:tc>
      </w:tr>
      <w:tr w:rsidR="001E51ED" w14:paraId="4B85C481" w14:textId="77777777" w:rsidTr="007F4B36">
        <w:trPr>
          <w:cantSplit/>
        </w:trPr>
        <w:tc>
          <w:tcPr>
            <w:tcW w:w="714" w:type="dxa"/>
            <w:hideMark/>
          </w:tcPr>
          <w:p w14:paraId="4613C7E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FE7F0C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000E088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3569AF8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3280C13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08222C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103059</w:t>
            </w:r>
          </w:p>
        </w:tc>
        <w:tc>
          <w:tcPr>
            <w:tcW w:w="1297" w:type="dxa"/>
            <w:hideMark/>
          </w:tcPr>
          <w:p w14:paraId="6B7D933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3 475,00</w:t>
            </w:r>
          </w:p>
        </w:tc>
      </w:tr>
      <w:tr w:rsidR="001E51ED" w14:paraId="618D3366" w14:textId="77777777" w:rsidTr="007F4B36">
        <w:trPr>
          <w:cantSplit/>
        </w:trPr>
        <w:tc>
          <w:tcPr>
            <w:tcW w:w="714" w:type="dxa"/>
            <w:hideMark/>
          </w:tcPr>
          <w:p w14:paraId="65D057C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4C3B7F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63748C2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09320B8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5FF07BC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27C95D4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107076</w:t>
            </w:r>
          </w:p>
        </w:tc>
        <w:tc>
          <w:tcPr>
            <w:tcW w:w="1297" w:type="dxa"/>
            <w:hideMark/>
          </w:tcPr>
          <w:p w14:paraId="730D554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26 460,00</w:t>
            </w:r>
          </w:p>
        </w:tc>
      </w:tr>
      <w:tr w:rsidR="001E51ED" w14:paraId="5142B783" w14:textId="77777777" w:rsidTr="007F4B36">
        <w:trPr>
          <w:cantSplit/>
        </w:trPr>
        <w:tc>
          <w:tcPr>
            <w:tcW w:w="714" w:type="dxa"/>
            <w:hideMark/>
          </w:tcPr>
          <w:p w14:paraId="00F9A94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4E088E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34F0B38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1124FEF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535578D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1109E06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103091</w:t>
            </w:r>
          </w:p>
        </w:tc>
        <w:tc>
          <w:tcPr>
            <w:tcW w:w="1297" w:type="dxa"/>
            <w:hideMark/>
          </w:tcPr>
          <w:p w14:paraId="42F1CC9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6 615,00</w:t>
            </w:r>
          </w:p>
        </w:tc>
      </w:tr>
      <w:tr w:rsidR="001E51ED" w14:paraId="58E7C5C3" w14:textId="77777777" w:rsidTr="007F4B36">
        <w:trPr>
          <w:cantSplit/>
        </w:trPr>
        <w:tc>
          <w:tcPr>
            <w:tcW w:w="714" w:type="dxa"/>
            <w:hideMark/>
          </w:tcPr>
          <w:p w14:paraId="078703B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1A574B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237C75E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78C36FA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7C9EA8D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6DBF234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101103</w:t>
            </w:r>
          </w:p>
        </w:tc>
        <w:tc>
          <w:tcPr>
            <w:tcW w:w="1297" w:type="dxa"/>
            <w:hideMark/>
          </w:tcPr>
          <w:p w14:paraId="58B9546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4 900,00</w:t>
            </w:r>
          </w:p>
        </w:tc>
      </w:tr>
      <w:tr w:rsidR="001E51ED" w14:paraId="42AAC726" w14:textId="77777777" w:rsidTr="007F4B36">
        <w:trPr>
          <w:cantSplit/>
        </w:trPr>
        <w:tc>
          <w:tcPr>
            <w:tcW w:w="714" w:type="dxa"/>
            <w:hideMark/>
          </w:tcPr>
          <w:p w14:paraId="4E9ABB9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11B12A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26A6799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748" w:type="dxa"/>
            <w:hideMark/>
          </w:tcPr>
          <w:p w14:paraId="5B944EA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98030</w:t>
            </w:r>
          </w:p>
        </w:tc>
        <w:tc>
          <w:tcPr>
            <w:tcW w:w="603" w:type="dxa"/>
            <w:hideMark/>
          </w:tcPr>
          <w:p w14:paraId="639B507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548</w:t>
            </w:r>
          </w:p>
        </w:tc>
        <w:tc>
          <w:tcPr>
            <w:tcW w:w="859" w:type="dxa"/>
            <w:hideMark/>
          </w:tcPr>
          <w:p w14:paraId="586AA43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103016</w:t>
            </w:r>
          </w:p>
        </w:tc>
        <w:tc>
          <w:tcPr>
            <w:tcW w:w="1297" w:type="dxa"/>
            <w:hideMark/>
          </w:tcPr>
          <w:p w14:paraId="0E2BD58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13 130,00</w:t>
            </w:r>
          </w:p>
        </w:tc>
      </w:tr>
      <w:tr w:rsidR="001E51ED" w14:paraId="72AE26E3" w14:textId="77777777" w:rsidTr="007F4B36">
        <w:trPr>
          <w:cantSplit/>
        </w:trPr>
        <w:tc>
          <w:tcPr>
            <w:tcW w:w="714" w:type="dxa"/>
            <w:hideMark/>
          </w:tcPr>
          <w:p w14:paraId="2CA6DE5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8AD5C4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4DBA802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06D399B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7EBC956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23BCC32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1B965E5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64 235,00</w:t>
            </w:r>
          </w:p>
        </w:tc>
      </w:tr>
      <w:tr w:rsidR="001E51ED" w14:paraId="4798EE57" w14:textId="77777777" w:rsidTr="007F4B36">
        <w:trPr>
          <w:cantSplit/>
        </w:trPr>
        <w:tc>
          <w:tcPr>
            <w:tcW w:w="714" w:type="dxa"/>
            <w:hideMark/>
          </w:tcPr>
          <w:p w14:paraId="1E16D94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D99B07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3C147A6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78A7ECD2"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98030</w:t>
            </w:r>
          </w:p>
        </w:tc>
        <w:tc>
          <w:tcPr>
            <w:tcW w:w="603" w:type="dxa"/>
            <w:hideMark/>
          </w:tcPr>
          <w:p w14:paraId="5D3531B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859" w:type="dxa"/>
          </w:tcPr>
          <w:p w14:paraId="5CC13C61"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297" w:type="dxa"/>
            <w:hideMark/>
          </w:tcPr>
          <w:p w14:paraId="7C363B9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13 130,00</w:t>
            </w:r>
          </w:p>
        </w:tc>
      </w:tr>
    </w:tbl>
    <w:p w14:paraId="50FC5B64"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7C4AF8B8"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z důvodu přijetí vratek prostředků poskytnutých z kapitoly Ministerstva financí. Jedná se o nevyužité prostředky dotace na Sčítání lidu, domů a bytů 2021 poskytnuté z kapitoly MF ČR na výdaje související s došetřováním TEA budov v roce 2020 pro obce s působností obecného stavebního úřadu (UZ 98018) a na výdaje související s harmonizací ZSJ pro obce s rozšířenou působností. Nevyužité prostředky budou v rámci finančního vypořádání roku 2020 vráceny zpět Ministerstvu financí. </w:t>
      </w:r>
      <w:r w:rsidRPr="0043067E">
        <w:rPr>
          <w:rFonts w:ascii="Arial" w:hAnsi="Arial" w:cs="Arial"/>
          <w:b/>
          <w:bCs/>
          <w:color w:val="000000"/>
          <w:szCs w:val="20"/>
        </w:rPr>
        <w:t>Bez dopadu do salda.</w:t>
      </w:r>
    </w:p>
    <w:p w14:paraId="6334B289"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42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451"/>
        <w:gridCol w:w="1193"/>
        <w:gridCol w:w="603"/>
        <w:gridCol w:w="859"/>
        <w:gridCol w:w="1364"/>
      </w:tblGrid>
      <w:tr w:rsidR="001E51ED" w14:paraId="2ECFB127" w14:textId="77777777" w:rsidTr="007F4B36">
        <w:trPr>
          <w:cantSplit/>
        </w:trPr>
        <w:tc>
          <w:tcPr>
            <w:tcW w:w="2959" w:type="dxa"/>
            <w:gridSpan w:val="3"/>
            <w:hideMark/>
          </w:tcPr>
          <w:p w14:paraId="77B2302C"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69" w:type="dxa"/>
            <w:gridSpan w:val="5"/>
            <w:hideMark/>
          </w:tcPr>
          <w:p w14:paraId="09EEF23D"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96/R</w:t>
            </w:r>
          </w:p>
        </w:tc>
      </w:tr>
      <w:tr w:rsidR="001E51ED" w14:paraId="3F649937" w14:textId="77777777" w:rsidTr="007F4B36">
        <w:trPr>
          <w:cantSplit/>
        </w:trPr>
        <w:tc>
          <w:tcPr>
            <w:tcW w:w="714" w:type="dxa"/>
            <w:vAlign w:val="center"/>
            <w:hideMark/>
          </w:tcPr>
          <w:p w14:paraId="70CBF856"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5C02ECE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77476F3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A83C478"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C14D761"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6978F63"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12DE11DC" w14:textId="77777777" w:rsidTr="007F4B36">
        <w:trPr>
          <w:cantSplit/>
        </w:trPr>
        <w:tc>
          <w:tcPr>
            <w:tcW w:w="714" w:type="dxa"/>
          </w:tcPr>
          <w:p w14:paraId="11569B11"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4287849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3F73FA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1F526BA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37F881B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53943A97"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hideMark/>
          </w:tcPr>
          <w:p w14:paraId="7898A42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427 500,00</w:t>
            </w:r>
          </w:p>
        </w:tc>
      </w:tr>
      <w:tr w:rsidR="001E51ED" w14:paraId="0AE3EB22" w14:textId="77777777" w:rsidTr="007F4B36">
        <w:trPr>
          <w:cantSplit/>
        </w:trPr>
        <w:tc>
          <w:tcPr>
            <w:tcW w:w="714" w:type="dxa"/>
          </w:tcPr>
          <w:p w14:paraId="6C5FE67B"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4" w:type="dxa"/>
            <w:hideMark/>
          </w:tcPr>
          <w:p w14:paraId="3619FA6A"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1DA8868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653ECB7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3510012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4207F640"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364" w:type="dxa"/>
            <w:hideMark/>
          </w:tcPr>
          <w:p w14:paraId="467ED5FB"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2 422 500,00</w:t>
            </w:r>
          </w:p>
        </w:tc>
      </w:tr>
      <w:tr w:rsidR="001E51ED" w14:paraId="1E3996B9" w14:textId="77777777" w:rsidTr="007F4B36">
        <w:trPr>
          <w:cantSplit/>
        </w:trPr>
        <w:tc>
          <w:tcPr>
            <w:tcW w:w="714" w:type="dxa"/>
            <w:hideMark/>
          </w:tcPr>
          <w:p w14:paraId="64C02ED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3BD311B4"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B5B076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5E389CB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3CDFFFB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7861683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401204</w:t>
            </w:r>
          </w:p>
        </w:tc>
        <w:tc>
          <w:tcPr>
            <w:tcW w:w="1364" w:type="dxa"/>
            <w:hideMark/>
          </w:tcPr>
          <w:p w14:paraId="4BE7FF4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427 500,00</w:t>
            </w:r>
          </w:p>
        </w:tc>
      </w:tr>
      <w:tr w:rsidR="001E51ED" w14:paraId="15B9ABB0" w14:textId="77777777" w:rsidTr="007F4B36">
        <w:trPr>
          <w:cantSplit/>
        </w:trPr>
        <w:tc>
          <w:tcPr>
            <w:tcW w:w="714" w:type="dxa"/>
            <w:hideMark/>
          </w:tcPr>
          <w:p w14:paraId="2257ECB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2220A9C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A1D2E5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C86FE7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51DE078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4DD3CB7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401204</w:t>
            </w:r>
          </w:p>
        </w:tc>
        <w:tc>
          <w:tcPr>
            <w:tcW w:w="1364" w:type="dxa"/>
            <w:hideMark/>
          </w:tcPr>
          <w:p w14:paraId="51326781"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2 422 500,00</w:t>
            </w:r>
          </w:p>
        </w:tc>
      </w:tr>
    </w:tbl>
    <w:p w14:paraId="0EFC4107"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7E5764F5" w14:textId="77777777" w:rsidR="001E51ED" w:rsidRDefault="001E51ED" w:rsidP="001C142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MSMT-4420/2021-2 ze dne 12. 2. 2021 příjemci výzvy č. 67 v rámci Operačního programu výzkum, vývoj a vzdělávání MŠMT pro Gymnázium J. V. Jirsíka, České Budějovice, Fráni Šrámka 23. </w:t>
      </w:r>
      <w:r w:rsidRPr="0043067E">
        <w:rPr>
          <w:rFonts w:ascii="Arial" w:hAnsi="Arial" w:cs="Arial"/>
          <w:b/>
          <w:bCs/>
          <w:color w:val="000000"/>
          <w:szCs w:val="20"/>
        </w:rPr>
        <w:t>Bez dopadu do salda.</w:t>
      </w:r>
    </w:p>
    <w:p w14:paraId="79C90CC7"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tbl>
      <w:tblPr>
        <w:tblW w:w="96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16"/>
        <w:gridCol w:w="525"/>
        <w:gridCol w:w="715"/>
        <w:gridCol w:w="1638"/>
        <w:gridCol w:w="1429"/>
      </w:tblGrid>
      <w:tr w:rsidR="001E51ED" w14:paraId="45D04FC4" w14:textId="77777777" w:rsidTr="007F4B36">
        <w:trPr>
          <w:cantSplit/>
        </w:trPr>
        <w:tc>
          <w:tcPr>
            <w:tcW w:w="2957" w:type="dxa"/>
            <w:gridSpan w:val="3"/>
            <w:hideMark/>
          </w:tcPr>
          <w:p w14:paraId="30FC1F36"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53462A44" w14:textId="77777777" w:rsidR="001E51ED" w:rsidRDefault="001E51ED" w:rsidP="007F4B36">
            <w:pPr>
              <w:widowControl w:val="0"/>
              <w:autoSpaceDE w:val="0"/>
              <w:autoSpaceDN w:val="0"/>
              <w:adjustRightInd w:val="0"/>
              <w:rPr>
                <w:rFonts w:ascii="Arial" w:hAnsi="Arial" w:cs="Arial"/>
                <w:b/>
                <w:bCs/>
                <w:color w:val="000000"/>
                <w:szCs w:val="20"/>
              </w:rPr>
            </w:pPr>
            <w:r>
              <w:rPr>
                <w:rFonts w:ascii="Arial" w:hAnsi="Arial" w:cs="Arial"/>
                <w:b/>
                <w:bCs/>
                <w:color w:val="000000"/>
                <w:szCs w:val="20"/>
              </w:rPr>
              <w:t>97/R</w:t>
            </w:r>
          </w:p>
        </w:tc>
      </w:tr>
      <w:tr w:rsidR="001E51ED" w14:paraId="7FC76580" w14:textId="77777777" w:rsidTr="007F4B36">
        <w:trPr>
          <w:cantSplit/>
        </w:trPr>
        <w:tc>
          <w:tcPr>
            <w:tcW w:w="713" w:type="dxa"/>
            <w:vAlign w:val="center"/>
            <w:hideMark/>
          </w:tcPr>
          <w:p w14:paraId="6390DC9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4660" w:type="dxa"/>
            <w:gridSpan w:val="3"/>
            <w:vAlign w:val="center"/>
            <w:hideMark/>
          </w:tcPr>
          <w:p w14:paraId="476C0E4F"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76DCB09"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715" w:type="dxa"/>
            <w:vAlign w:val="center"/>
            <w:hideMark/>
          </w:tcPr>
          <w:p w14:paraId="6A12E60B"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21022AA"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700EB875" w14:textId="77777777" w:rsidR="001E51ED" w:rsidRDefault="001E51ED" w:rsidP="007F4B36">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1E51ED" w14:paraId="6B522E65" w14:textId="77777777" w:rsidTr="007F4B36">
        <w:trPr>
          <w:cantSplit/>
        </w:trPr>
        <w:tc>
          <w:tcPr>
            <w:tcW w:w="713" w:type="dxa"/>
            <w:vAlign w:val="center"/>
            <w:hideMark/>
          </w:tcPr>
          <w:p w14:paraId="1F8DC93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1D6D74F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946" w:type="dxa"/>
            <w:gridSpan w:val="2"/>
            <w:vAlign w:val="center"/>
            <w:hideMark/>
          </w:tcPr>
          <w:p w14:paraId="0B2BDDE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525" w:type="dxa"/>
            <w:vAlign w:val="center"/>
            <w:hideMark/>
          </w:tcPr>
          <w:p w14:paraId="2CEBA72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67794A2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31EAE1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26" w:type="dxa"/>
            <w:vAlign w:val="center"/>
            <w:hideMark/>
          </w:tcPr>
          <w:p w14:paraId="3B09356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-2 300 000,00</w:t>
            </w:r>
          </w:p>
        </w:tc>
      </w:tr>
      <w:tr w:rsidR="001E51ED" w14:paraId="73A8E3CB" w14:textId="77777777" w:rsidTr="007F4B36">
        <w:trPr>
          <w:cantSplit/>
        </w:trPr>
        <w:tc>
          <w:tcPr>
            <w:tcW w:w="713" w:type="dxa"/>
            <w:vAlign w:val="center"/>
            <w:hideMark/>
          </w:tcPr>
          <w:p w14:paraId="4ACAB63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DBCB6B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946" w:type="dxa"/>
            <w:gridSpan w:val="2"/>
            <w:vAlign w:val="center"/>
            <w:hideMark/>
          </w:tcPr>
          <w:p w14:paraId="2BBB664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525" w:type="dxa"/>
            <w:vAlign w:val="center"/>
            <w:hideMark/>
          </w:tcPr>
          <w:p w14:paraId="4F50523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576E00C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221EB5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26" w:type="dxa"/>
            <w:vAlign w:val="center"/>
            <w:hideMark/>
          </w:tcPr>
          <w:p w14:paraId="5A4DBF1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1 671 268,71</w:t>
            </w:r>
          </w:p>
        </w:tc>
      </w:tr>
      <w:tr w:rsidR="001E51ED" w14:paraId="441348F2" w14:textId="77777777" w:rsidTr="007F4B36">
        <w:trPr>
          <w:cantSplit/>
        </w:trPr>
        <w:tc>
          <w:tcPr>
            <w:tcW w:w="713" w:type="dxa"/>
            <w:vAlign w:val="center"/>
            <w:hideMark/>
          </w:tcPr>
          <w:p w14:paraId="3137C80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44026461"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946" w:type="dxa"/>
            <w:gridSpan w:val="2"/>
            <w:vAlign w:val="center"/>
            <w:hideMark/>
          </w:tcPr>
          <w:p w14:paraId="2AD1A5E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525" w:type="dxa"/>
            <w:vAlign w:val="center"/>
            <w:hideMark/>
          </w:tcPr>
          <w:p w14:paraId="47D7098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1F96569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585B08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26" w:type="dxa"/>
            <w:vAlign w:val="center"/>
            <w:hideMark/>
          </w:tcPr>
          <w:p w14:paraId="54D32A86"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414 474,64</w:t>
            </w:r>
          </w:p>
        </w:tc>
      </w:tr>
      <w:tr w:rsidR="001E51ED" w14:paraId="6E990207" w14:textId="77777777" w:rsidTr="007F4B36">
        <w:trPr>
          <w:cantSplit/>
        </w:trPr>
        <w:tc>
          <w:tcPr>
            <w:tcW w:w="713" w:type="dxa"/>
            <w:vAlign w:val="center"/>
            <w:hideMark/>
          </w:tcPr>
          <w:p w14:paraId="32E245D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2D9DAEA8"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946" w:type="dxa"/>
            <w:gridSpan w:val="2"/>
            <w:vAlign w:val="center"/>
            <w:hideMark/>
          </w:tcPr>
          <w:p w14:paraId="1542384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525" w:type="dxa"/>
            <w:vAlign w:val="center"/>
            <w:hideMark/>
          </w:tcPr>
          <w:p w14:paraId="2876B09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6C60BFA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6A4879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26" w:type="dxa"/>
            <w:vAlign w:val="center"/>
            <w:hideMark/>
          </w:tcPr>
          <w:p w14:paraId="00F26854"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150 414,18</w:t>
            </w:r>
          </w:p>
        </w:tc>
      </w:tr>
      <w:tr w:rsidR="001E51ED" w14:paraId="2F76CD14" w14:textId="77777777" w:rsidTr="007F4B36">
        <w:trPr>
          <w:cantSplit/>
        </w:trPr>
        <w:tc>
          <w:tcPr>
            <w:tcW w:w="713" w:type="dxa"/>
            <w:vAlign w:val="center"/>
            <w:hideMark/>
          </w:tcPr>
          <w:p w14:paraId="7EEFCA7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038243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946" w:type="dxa"/>
            <w:gridSpan w:val="2"/>
            <w:vAlign w:val="center"/>
            <w:hideMark/>
          </w:tcPr>
          <w:p w14:paraId="14D1D66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525" w:type="dxa"/>
            <w:vAlign w:val="center"/>
            <w:hideMark/>
          </w:tcPr>
          <w:p w14:paraId="511AFC64"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1351736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6C4FF8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26" w:type="dxa"/>
            <w:vAlign w:val="center"/>
            <w:hideMark/>
          </w:tcPr>
          <w:p w14:paraId="3E8C827D"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7 019,33</w:t>
            </w:r>
          </w:p>
        </w:tc>
      </w:tr>
      <w:tr w:rsidR="001E51ED" w14:paraId="7FA45D4C" w14:textId="77777777" w:rsidTr="007F4B36">
        <w:trPr>
          <w:cantSplit/>
        </w:trPr>
        <w:tc>
          <w:tcPr>
            <w:tcW w:w="713" w:type="dxa"/>
            <w:vAlign w:val="center"/>
            <w:hideMark/>
          </w:tcPr>
          <w:p w14:paraId="7BA63FA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33E5874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946" w:type="dxa"/>
            <w:gridSpan w:val="2"/>
            <w:vAlign w:val="center"/>
            <w:hideMark/>
          </w:tcPr>
          <w:p w14:paraId="078431F9"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525" w:type="dxa"/>
            <w:vAlign w:val="center"/>
            <w:hideMark/>
          </w:tcPr>
          <w:p w14:paraId="757DDC3E"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78773EF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2099</w:t>
            </w:r>
          </w:p>
        </w:tc>
        <w:tc>
          <w:tcPr>
            <w:tcW w:w="1638" w:type="dxa"/>
            <w:vAlign w:val="center"/>
            <w:hideMark/>
          </w:tcPr>
          <w:p w14:paraId="11B7811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26" w:type="dxa"/>
            <w:vAlign w:val="center"/>
            <w:hideMark/>
          </w:tcPr>
          <w:p w14:paraId="47E036D5"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56 823,14</w:t>
            </w:r>
          </w:p>
        </w:tc>
      </w:tr>
      <w:tr w:rsidR="001E51ED" w14:paraId="198A6F19" w14:textId="77777777" w:rsidTr="007F4B36">
        <w:trPr>
          <w:cantSplit/>
        </w:trPr>
        <w:tc>
          <w:tcPr>
            <w:tcW w:w="713" w:type="dxa"/>
            <w:vAlign w:val="center"/>
            <w:hideMark/>
          </w:tcPr>
          <w:p w14:paraId="5F9C173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02341E8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946" w:type="dxa"/>
            <w:gridSpan w:val="2"/>
            <w:vAlign w:val="center"/>
            <w:hideMark/>
          </w:tcPr>
          <w:p w14:paraId="24850B8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525" w:type="dxa"/>
            <w:vAlign w:val="center"/>
          </w:tcPr>
          <w:p w14:paraId="1F18CB29"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5" w:type="dxa"/>
            <w:vAlign w:val="center"/>
            <w:hideMark/>
          </w:tcPr>
          <w:p w14:paraId="1536B17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6E423C2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426" w:type="dxa"/>
            <w:vAlign w:val="center"/>
            <w:hideMark/>
          </w:tcPr>
          <w:p w14:paraId="7E0B7B69"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56 823,14</w:t>
            </w:r>
          </w:p>
        </w:tc>
      </w:tr>
      <w:tr w:rsidR="001E51ED" w14:paraId="7571C594" w14:textId="77777777" w:rsidTr="007F4B36">
        <w:trPr>
          <w:cantSplit/>
        </w:trPr>
        <w:tc>
          <w:tcPr>
            <w:tcW w:w="713" w:type="dxa"/>
            <w:vAlign w:val="center"/>
            <w:hideMark/>
          </w:tcPr>
          <w:p w14:paraId="6ED4C09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2EE192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946" w:type="dxa"/>
            <w:gridSpan w:val="2"/>
            <w:vAlign w:val="center"/>
            <w:hideMark/>
          </w:tcPr>
          <w:p w14:paraId="3347F05E"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525" w:type="dxa"/>
            <w:vAlign w:val="center"/>
          </w:tcPr>
          <w:p w14:paraId="69DD2215"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5" w:type="dxa"/>
            <w:vAlign w:val="center"/>
            <w:hideMark/>
          </w:tcPr>
          <w:p w14:paraId="63717AF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13870876"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426" w:type="dxa"/>
            <w:vAlign w:val="center"/>
            <w:hideMark/>
          </w:tcPr>
          <w:p w14:paraId="3E5C493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56 823,14</w:t>
            </w:r>
          </w:p>
        </w:tc>
      </w:tr>
      <w:tr w:rsidR="001E51ED" w14:paraId="58AFB706" w14:textId="77777777" w:rsidTr="007F4B36">
        <w:trPr>
          <w:cantSplit/>
        </w:trPr>
        <w:tc>
          <w:tcPr>
            <w:tcW w:w="713" w:type="dxa"/>
            <w:vAlign w:val="center"/>
            <w:hideMark/>
          </w:tcPr>
          <w:p w14:paraId="28B5AF9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D1EBC6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946" w:type="dxa"/>
            <w:gridSpan w:val="2"/>
            <w:vAlign w:val="center"/>
            <w:hideMark/>
          </w:tcPr>
          <w:p w14:paraId="7F2F89BF"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525" w:type="dxa"/>
            <w:vAlign w:val="center"/>
            <w:hideMark/>
          </w:tcPr>
          <w:p w14:paraId="5DC450A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4F57290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DCCDB63"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26" w:type="dxa"/>
            <w:vAlign w:val="center"/>
            <w:hideMark/>
          </w:tcPr>
          <w:p w14:paraId="17093E8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r w:rsidR="001E51ED" w14:paraId="06D71D5D" w14:textId="77777777" w:rsidTr="007F4B36">
        <w:trPr>
          <w:cantSplit/>
        </w:trPr>
        <w:tc>
          <w:tcPr>
            <w:tcW w:w="713" w:type="dxa"/>
            <w:vAlign w:val="center"/>
            <w:hideMark/>
          </w:tcPr>
          <w:p w14:paraId="680D4B0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610524D0"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946" w:type="dxa"/>
            <w:gridSpan w:val="2"/>
            <w:vAlign w:val="center"/>
            <w:hideMark/>
          </w:tcPr>
          <w:p w14:paraId="1D62196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525" w:type="dxa"/>
            <w:vAlign w:val="center"/>
            <w:hideMark/>
          </w:tcPr>
          <w:p w14:paraId="5775561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4B7489B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0D5329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26" w:type="dxa"/>
            <w:vAlign w:val="center"/>
            <w:hideMark/>
          </w:tcPr>
          <w:p w14:paraId="1E037CCA"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1 453 277,15</w:t>
            </w:r>
          </w:p>
        </w:tc>
      </w:tr>
      <w:tr w:rsidR="001E51ED" w14:paraId="211C9B15" w14:textId="77777777" w:rsidTr="007F4B36">
        <w:trPr>
          <w:cantSplit/>
        </w:trPr>
        <w:tc>
          <w:tcPr>
            <w:tcW w:w="713" w:type="dxa"/>
            <w:vAlign w:val="center"/>
            <w:hideMark/>
          </w:tcPr>
          <w:p w14:paraId="058E334F"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3B530BD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946" w:type="dxa"/>
            <w:gridSpan w:val="2"/>
            <w:vAlign w:val="center"/>
            <w:hideMark/>
          </w:tcPr>
          <w:p w14:paraId="7BFAA633"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525" w:type="dxa"/>
            <w:vAlign w:val="center"/>
            <w:hideMark/>
          </w:tcPr>
          <w:p w14:paraId="59C6E3F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3E247B3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189873F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26" w:type="dxa"/>
            <w:vAlign w:val="center"/>
            <w:hideMark/>
          </w:tcPr>
          <w:p w14:paraId="2BA62D17"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360 412,73</w:t>
            </w:r>
          </w:p>
        </w:tc>
      </w:tr>
      <w:tr w:rsidR="001E51ED" w14:paraId="0FD5AA3E" w14:textId="77777777" w:rsidTr="007F4B36">
        <w:trPr>
          <w:cantSplit/>
        </w:trPr>
        <w:tc>
          <w:tcPr>
            <w:tcW w:w="713" w:type="dxa"/>
            <w:vAlign w:val="center"/>
            <w:hideMark/>
          </w:tcPr>
          <w:p w14:paraId="6176324B"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0E7453E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946" w:type="dxa"/>
            <w:gridSpan w:val="2"/>
            <w:vAlign w:val="center"/>
            <w:hideMark/>
          </w:tcPr>
          <w:p w14:paraId="1FC33A3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525" w:type="dxa"/>
            <w:vAlign w:val="center"/>
            <w:hideMark/>
          </w:tcPr>
          <w:p w14:paraId="1F9CB7B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5A4053E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0E0754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26" w:type="dxa"/>
            <w:vAlign w:val="center"/>
            <w:hideMark/>
          </w:tcPr>
          <w:p w14:paraId="6DFFF7E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130 794,94</w:t>
            </w:r>
          </w:p>
        </w:tc>
      </w:tr>
      <w:tr w:rsidR="001E51ED" w14:paraId="1630F39B" w14:textId="77777777" w:rsidTr="007F4B36">
        <w:trPr>
          <w:cantSplit/>
        </w:trPr>
        <w:tc>
          <w:tcPr>
            <w:tcW w:w="713" w:type="dxa"/>
            <w:vAlign w:val="center"/>
            <w:hideMark/>
          </w:tcPr>
          <w:p w14:paraId="12F0B9DC"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3816DC4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946" w:type="dxa"/>
            <w:gridSpan w:val="2"/>
            <w:vAlign w:val="center"/>
            <w:hideMark/>
          </w:tcPr>
          <w:p w14:paraId="600D61D6"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525" w:type="dxa"/>
            <w:vAlign w:val="center"/>
            <w:hideMark/>
          </w:tcPr>
          <w:p w14:paraId="7C6F4AF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549C1270"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27C46C1"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26" w:type="dxa"/>
            <w:vAlign w:val="center"/>
            <w:hideMark/>
          </w:tcPr>
          <w:p w14:paraId="74B31B7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6 103,76</w:t>
            </w:r>
          </w:p>
        </w:tc>
      </w:tr>
      <w:tr w:rsidR="001E51ED" w14:paraId="4CFDC2C0" w14:textId="77777777" w:rsidTr="007F4B36">
        <w:trPr>
          <w:cantSplit/>
        </w:trPr>
        <w:tc>
          <w:tcPr>
            <w:tcW w:w="713" w:type="dxa"/>
            <w:vAlign w:val="center"/>
            <w:hideMark/>
          </w:tcPr>
          <w:p w14:paraId="6EFE5035"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2D57E55C"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946" w:type="dxa"/>
            <w:gridSpan w:val="2"/>
            <w:vAlign w:val="center"/>
            <w:hideMark/>
          </w:tcPr>
          <w:p w14:paraId="2006C7AD"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525" w:type="dxa"/>
            <w:vAlign w:val="center"/>
            <w:hideMark/>
          </w:tcPr>
          <w:p w14:paraId="3F26F5BD"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54AE2ED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2099</w:t>
            </w:r>
          </w:p>
        </w:tc>
        <w:tc>
          <w:tcPr>
            <w:tcW w:w="1638" w:type="dxa"/>
            <w:vAlign w:val="center"/>
            <w:hideMark/>
          </w:tcPr>
          <w:p w14:paraId="394816D8"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26" w:type="dxa"/>
            <w:vAlign w:val="center"/>
            <w:hideMark/>
          </w:tcPr>
          <w:p w14:paraId="1DA13868"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49 411,42</w:t>
            </w:r>
          </w:p>
        </w:tc>
      </w:tr>
      <w:tr w:rsidR="001E51ED" w14:paraId="71C41E8F" w14:textId="77777777" w:rsidTr="007F4B36">
        <w:trPr>
          <w:cantSplit/>
        </w:trPr>
        <w:tc>
          <w:tcPr>
            <w:tcW w:w="713" w:type="dxa"/>
            <w:vAlign w:val="center"/>
            <w:hideMark/>
          </w:tcPr>
          <w:p w14:paraId="3E2518D7"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3036C8D2"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946" w:type="dxa"/>
            <w:gridSpan w:val="2"/>
            <w:vAlign w:val="center"/>
            <w:hideMark/>
          </w:tcPr>
          <w:p w14:paraId="40C2FC87"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525" w:type="dxa"/>
            <w:vAlign w:val="center"/>
          </w:tcPr>
          <w:p w14:paraId="135E9186"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5" w:type="dxa"/>
            <w:vAlign w:val="center"/>
            <w:hideMark/>
          </w:tcPr>
          <w:p w14:paraId="2E018A49"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0C22ECBD"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426" w:type="dxa"/>
            <w:vAlign w:val="center"/>
            <w:hideMark/>
          </w:tcPr>
          <w:p w14:paraId="32E0B673"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49 411,42</w:t>
            </w:r>
          </w:p>
        </w:tc>
      </w:tr>
      <w:tr w:rsidR="001E51ED" w14:paraId="57070DC1" w14:textId="77777777" w:rsidTr="007F4B36">
        <w:trPr>
          <w:cantSplit/>
        </w:trPr>
        <w:tc>
          <w:tcPr>
            <w:tcW w:w="713" w:type="dxa"/>
            <w:vAlign w:val="center"/>
            <w:hideMark/>
          </w:tcPr>
          <w:p w14:paraId="0BD54A6A"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10947EBB"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946" w:type="dxa"/>
            <w:gridSpan w:val="2"/>
            <w:vAlign w:val="center"/>
            <w:hideMark/>
          </w:tcPr>
          <w:p w14:paraId="2BCE8495" w14:textId="77777777" w:rsidR="001E51ED" w:rsidRDefault="001E51ED" w:rsidP="007F4B36">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525" w:type="dxa"/>
            <w:vAlign w:val="center"/>
          </w:tcPr>
          <w:p w14:paraId="2CC107E5"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715" w:type="dxa"/>
            <w:vAlign w:val="center"/>
            <w:hideMark/>
          </w:tcPr>
          <w:p w14:paraId="0458A5C6" w14:textId="77777777" w:rsidR="001E51ED" w:rsidRDefault="001E51ED" w:rsidP="007F4B36">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57DC5EA4" w14:textId="77777777" w:rsidR="001E51ED" w:rsidRDefault="001E51ED" w:rsidP="007F4B36">
            <w:pPr>
              <w:widowControl w:val="0"/>
              <w:autoSpaceDE w:val="0"/>
              <w:autoSpaceDN w:val="0"/>
              <w:adjustRightInd w:val="0"/>
              <w:jc w:val="center"/>
              <w:rPr>
                <w:rFonts w:ascii="Arial" w:hAnsi="Arial" w:cs="Arial"/>
                <w:color w:val="000000"/>
                <w:szCs w:val="20"/>
              </w:rPr>
            </w:pPr>
          </w:p>
        </w:tc>
        <w:tc>
          <w:tcPr>
            <w:tcW w:w="1426" w:type="dxa"/>
            <w:vAlign w:val="center"/>
            <w:hideMark/>
          </w:tcPr>
          <w:p w14:paraId="3C279EE2" w14:textId="77777777" w:rsidR="001E51ED" w:rsidRDefault="001E51ED" w:rsidP="007F4B36">
            <w:pPr>
              <w:widowControl w:val="0"/>
              <w:autoSpaceDE w:val="0"/>
              <w:autoSpaceDN w:val="0"/>
              <w:adjustRightInd w:val="0"/>
              <w:jc w:val="right"/>
              <w:rPr>
                <w:rFonts w:ascii="Arial" w:hAnsi="Arial" w:cs="Arial"/>
                <w:color w:val="000000"/>
                <w:szCs w:val="20"/>
              </w:rPr>
            </w:pPr>
            <w:r>
              <w:rPr>
                <w:rFonts w:ascii="Arial" w:hAnsi="Arial" w:cs="Arial"/>
                <w:color w:val="000000"/>
                <w:szCs w:val="20"/>
              </w:rPr>
              <w:t>49 411,42</w:t>
            </w:r>
          </w:p>
        </w:tc>
      </w:tr>
    </w:tbl>
    <w:p w14:paraId="44A79428" w14:textId="77777777" w:rsidR="001E51ED" w:rsidRDefault="001E51ED" w:rsidP="001C1425">
      <w:pPr>
        <w:widowControl w:val="0"/>
        <w:autoSpaceDE w:val="0"/>
        <w:autoSpaceDN w:val="0"/>
        <w:adjustRightInd w:val="0"/>
        <w:spacing w:before="40" w:after="40"/>
        <w:ind w:left="40" w:right="40"/>
        <w:rPr>
          <w:rFonts w:ascii="Arial" w:hAnsi="Arial" w:cs="Arial"/>
          <w:color w:val="000000"/>
          <w:sz w:val="17"/>
          <w:szCs w:val="17"/>
        </w:rPr>
      </w:pPr>
    </w:p>
    <w:p w14:paraId="6BEBA3B6" w14:textId="77777777" w:rsidR="001E51ED" w:rsidRPr="0043067E" w:rsidRDefault="001E51ED" w:rsidP="001C1425">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Odpovědné místo 20 – Strukturální fondy EU žádá o přesun nezpůsobilých výdajů na mzdové položky v rámci projektu "Snížení emisí z lokálního vytápění domácností (kotlíkové dotace) v Jihočeském kraji III." v celkové výši 2 300 000,00 Kč a v rámci projektu "Kotlíkové dotace v Jihočeském kraji – Nová zelená úsporám" v celkové výši 2 000 000,00 Kč z důvodu potřeby financování nezpůsobilých výdajů projektu v roce 2021 v souladu se schváleným projektovým záměrem. </w:t>
      </w:r>
      <w:r w:rsidRPr="0043067E">
        <w:rPr>
          <w:rFonts w:ascii="Arial" w:hAnsi="Arial" w:cs="Arial"/>
          <w:b/>
          <w:bCs/>
          <w:color w:val="000000"/>
          <w:szCs w:val="20"/>
        </w:rPr>
        <w:t>Bez dopadu do salda.</w:t>
      </w:r>
    </w:p>
    <w:p w14:paraId="49F46D82" w14:textId="77777777" w:rsidR="001E51ED" w:rsidRDefault="001E51ED" w:rsidP="008127C5">
      <w:pPr>
        <w:pStyle w:val="KUJKpismenny"/>
        <w:numPr>
          <w:ilvl w:val="0"/>
          <w:numId w:val="0"/>
        </w:numPr>
      </w:pPr>
    </w:p>
    <w:p w14:paraId="4119FFC0" w14:textId="77777777" w:rsidR="001E51ED" w:rsidRDefault="001E51ED" w:rsidP="008127C5">
      <w:pPr>
        <w:pStyle w:val="KUJKpismenny"/>
        <w:numPr>
          <w:ilvl w:val="0"/>
          <w:numId w:val="0"/>
        </w:numPr>
      </w:pPr>
    </w:p>
    <w:p w14:paraId="1D753554" w14:textId="77777777" w:rsidR="001E51ED" w:rsidRDefault="001E51ED" w:rsidP="008127C5">
      <w:pPr>
        <w:pStyle w:val="KUJKpismenny"/>
        <w:numPr>
          <w:ilvl w:val="0"/>
          <w:numId w:val="0"/>
        </w:numPr>
      </w:pPr>
    </w:p>
    <w:p w14:paraId="348BA36B" w14:textId="77777777" w:rsidR="001E51ED" w:rsidRDefault="001E51ED" w:rsidP="008127C5">
      <w:pPr>
        <w:pStyle w:val="KUJKpismenny"/>
        <w:numPr>
          <w:ilvl w:val="0"/>
          <w:numId w:val="0"/>
        </w:numPr>
      </w:pPr>
    </w:p>
    <w:p w14:paraId="6C0919C8" w14:textId="77777777" w:rsidR="001E51ED" w:rsidRDefault="001E51ED" w:rsidP="008127C5">
      <w:pPr>
        <w:pStyle w:val="KUJKpismenny"/>
        <w:numPr>
          <w:ilvl w:val="0"/>
          <w:numId w:val="0"/>
        </w:numPr>
      </w:pPr>
    </w:p>
    <w:p w14:paraId="342F0CA9" w14:textId="77777777" w:rsidR="001E51ED" w:rsidRDefault="001E51ED" w:rsidP="008127C5">
      <w:pPr>
        <w:pStyle w:val="KUJKpismenny"/>
        <w:numPr>
          <w:ilvl w:val="0"/>
          <w:numId w:val="0"/>
        </w:numPr>
      </w:pPr>
    </w:p>
    <w:p w14:paraId="0C0584BE" w14:textId="77777777" w:rsidR="001E51ED" w:rsidRDefault="001E51ED" w:rsidP="008127C5">
      <w:pPr>
        <w:pStyle w:val="KUJKpismenny"/>
        <w:numPr>
          <w:ilvl w:val="0"/>
          <w:numId w:val="0"/>
        </w:numPr>
      </w:pPr>
    </w:p>
    <w:p w14:paraId="4AC21C3A" w14:textId="77777777" w:rsidR="001E51ED" w:rsidRDefault="001E51ED" w:rsidP="008127C5">
      <w:pPr>
        <w:pStyle w:val="KUJKpismenny"/>
        <w:numPr>
          <w:ilvl w:val="0"/>
          <w:numId w:val="0"/>
        </w:numPr>
      </w:pPr>
    </w:p>
    <w:p w14:paraId="13C1C78C" w14:textId="77777777" w:rsidR="001E51ED" w:rsidRPr="008127C5" w:rsidRDefault="001E51ED" w:rsidP="008127C5">
      <w:pPr>
        <w:pStyle w:val="KUJKnormal"/>
      </w:pPr>
    </w:p>
    <w:p w14:paraId="0C10FD9C" w14:textId="77777777" w:rsidR="001E51ED" w:rsidRDefault="001E51ED" w:rsidP="00817C9B">
      <w:pPr>
        <w:pStyle w:val="KUJKnormal"/>
      </w:pPr>
    </w:p>
    <w:p w14:paraId="02DE028C" w14:textId="77777777" w:rsidR="001E51ED" w:rsidRDefault="001E51ED" w:rsidP="00817C9B">
      <w:pPr>
        <w:pStyle w:val="KUJKnormal"/>
      </w:pPr>
    </w:p>
    <w:p w14:paraId="1A14632B" w14:textId="77777777" w:rsidR="001E51ED" w:rsidRDefault="001E51ED" w:rsidP="00817C9B">
      <w:pPr>
        <w:pStyle w:val="KUJKnormal"/>
      </w:pPr>
      <w:r>
        <w:t xml:space="preserve">Finanční nároky a krytí: </w:t>
      </w:r>
      <w:r>
        <w:rPr>
          <w:rFonts w:cs="Arial"/>
          <w:szCs w:val="20"/>
        </w:rPr>
        <w:t>předkladatel je centrálním správcem rozpočtu kraje.</w:t>
      </w:r>
    </w:p>
    <w:p w14:paraId="1B2D25D8" w14:textId="77777777" w:rsidR="001E51ED" w:rsidRDefault="001E51ED" w:rsidP="00817C9B">
      <w:pPr>
        <w:pStyle w:val="KUJKnormal"/>
      </w:pPr>
    </w:p>
    <w:p w14:paraId="2E1182F2" w14:textId="77777777" w:rsidR="001E51ED" w:rsidRDefault="001E51ED" w:rsidP="00817C9B">
      <w:pPr>
        <w:pStyle w:val="KUJKnormal"/>
      </w:pPr>
    </w:p>
    <w:p w14:paraId="70D94F95" w14:textId="77777777" w:rsidR="001E51ED" w:rsidRDefault="001E51ED" w:rsidP="00E06731">
      <w:pPr>
        <w:pStyle w:val="KUJKnormal"/>
      </w:pPr>
      <w:r>
        <w:t xml:space="preserve">Vyjádření správce rozpočtu: </w:t>
      </w:r>
      <w:r>
        <w:rPr>
          <w:rFonts w:cs="Arial"/>
          <w:szCs w:val="20"/>
        </w:rPr>
        <w:t>všechna rozpočtová opatření byla odsouhlasena správcem rozpočtu příslušného ORJ.</w:t>
      </w:r>
    </w:p>
    <w:p w14:paraId="5BCF06E1" w14:textId="77777777" w:rsidR="001E51ED" w:rsidRDefault="001E51ED" w:rsidP="00817C9B">
      <w:pPr>
        <w:pStyle w:val="KUJKnormal"/>
      </w:pPr>
    </w:p>
    <w:p w14:paraId="3047DA67" w14:textId="77777777" w:rsidR="001E51ED" w:rsidRDefault="001E51ED" w:rsidP="00817C9B">
      <w:pPr>
        <w:pStyle w:val="KUJKnormal"/>
      </w:pPr>
    </w:p>
    <w:p w14:paraId="4F927423" w14:textId="77777777" w:rsidR="001E51ED" w:rsidRDefault="001E51ED" w:rsidP="00817C9B">
      <w:pPr>
        <w:pStyle w:val="KUJKnormal"/>
      </w:pPr>
    </w:p>
    <w:p w14:paraId="407E50EF" w14:textId="77777777" w:rsidR="001E51ED" w:rsidRDefault="001E51ED" w:rsidP="00817C9B">
      <w:pPr>
        <w:pStyle w:val="KUJKnormal"/>
      </w:pPr>
      <w:r>
        <w:t xml:space="preserve">Návrh projednán (stanoviska): </w:t>
      </w:r>
      <w:r>
        <w:rPr>
          <w:rFonts w:cs="Arial"/>
          <w:szCs w:val="20"/>
        </w:rPr>
        <w:t>nebyla vyžádána.</w:t>
      </w:r>
    </w:p>
    <w:p w14:paraId="48F3C215" w14:textId="77777777" w:rsidR="001E51ED" w:rsidRDefault="001E51ED" w:rsidP="00817C9B">
      <w:pPr>
        <w:pStyle w:val="KUJKnormal"/>
      </w:pPr>
    </w:p>
    <w:p w14:paraId="4A6970A0" w14:textId="77777777" w:rsidR="001E51ED" w:rsidRDefault="001E51ED" w:rsidP="00817C9B">
      <w:pPr>
        <w:pStyle w:val="KUJKnormal"/>
      </w:pPr>
    </w:p>
    <w:p w14:paraId="4A129187" w14:textId="77777777" w:rsidR="001E51ED" w:rsidRPr="007939A8" w:rsidRDefault="001E51ED" w:rsidP="00817C9B">
      <w:pPr>
        <w:pStyle w:val="KUJKtucny"/>
      </w:pPr>
      <w:r w:rsidRPr="007939A8">
        <w:t>PŘÍLOHY:</w:t>
      </w:r>
      <w:r>
        <w:t xml:space="preserve"> </w:t>
      </w:r>
      <w:r>
        <w:rPr>
          <w:rFonts w:cs="Arial"/>
          <w:b w:val="0"/>
          <w:szCs w:val="20"/>
        </w:rPr>
        <w:t>bez příloh</w:t>
      </w:r>
    </w:p>
    <w:p w14:paraId="4565B4FF" w14:textId="77777777" w:rsidR="001E51ED" w:rsidRDefault="001E51ED" w:rsidP="00817C9B">
      <w:pPr>
        <w:pStyle w:val="KUJKnormal"/>
      </w:pPr>
    </w:p>
    <w:p w14:paraId="69DD6304" w14:textId="77777777" w:rsidR="001E51ED" w:rsidRDefault="001E51ED" w:rsidP="00817C9B">
      <w:pPr>
        <w:pStyle w:val="KUJKnormal"/>
      </w:pPr>
    </w:p>
    <w:p w14:paraId="6D2C7C1F" w14:textId="77777777" w:rsidR="001E51ED" w:rsidRPr="007C1EE7" w:rsidRDefault="001E51ED" w:rsidP="00817C9B">
      <w:pPr>
        <w:pStyle w:val="KUJKtucny"/>
      </w:pPr>
      <w:r w:rsidRPr="007C1EE7">
        <w:t>Zodpovídá:</w:t>
      </w:r>
      <w:r>
        <w:t xml:space="preserve"> </w:t>
      </w:r>
      <w:r>
        <w:rPr>
          <w:rFonts w:cs="Arial"/>
          <w:b w:val="0"/>
          <w:szCs w:val="20"/>
        </w:rPr>
        <w:t>vedoucí OEKO – Ing. Ladislav Staněk</w:t>
      </w:r>
    </w:p>
    <w:p w14:paraId="5EA2B223" w14:textId="77777777" w:rsidR="001E51ED" w:rsidRDefault="001E51ED" w:rsidP="00817C9B">
      <w:pPr>
        <w:pStyle w:val="KUJKnormal"/>
      </w:pPr>
    </w:p>
    <w:p w14:paraId="2298D2BE" w14:textId="77777777" w:rsidR="001E51ED" w:rsidRDefault="001E51ED" w:rsidP="00817C9B">
      <w:pPr>
        <w:pStyle w:val="KUJKnormal"/>
      </w:pPr>
      <w:r>
        <w:t>Termín kontroly: 25. 3. 2021</w:t>
      </w:r>
    </w:p>
    <w:p w14:paraId="5BD97752" w14:textId="77777777" w:rsidR="001E51ED" w:rsidRDefault="001E51ED" w:rsidP="00817C9B">
      <w:pPr>
        <w:pStyle w:val="KUJKnormal"/>
      </w:pPr>
      <w:r>
        <w:t>Termín splnění:  25. 3. 2021</w:t>
      </w:r>
    </w:p>
    <w:p w14:paraId="40C37CC0" w14:textId="77777777" w:rsidR="001E51ED" w:rsidRDefault="001E51E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356B" w14:textId="77777777" w:rsidR="00DF3B9E" w:rsidRDefault="00DF3B9E" w:rsidP="002C5539">
      <w:r>
        <w:separator/>
      </w:r>
    </w:p>
  </w:endnote>
  <w:endnote w:type="continuationSeparator" w:id="0">
    <w:p w14:paraId="4117895C" w14:textId="77777777" w:rsidR="00DF3B9E" w:rsidRDefault="00DF3B9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F3B9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F3B9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D80E" w14:textId="77777777" w:rsidR="00DF3B9E" w:rsidRDefault="00DF3B9E" w:rsidP="002C5539">
      <w:r>
        <w:separator/>
      </w:r>
    </w:p>
  </w:footnote>
  <w:footnote w:type="continuationSeparator" w:id="0">
    <w:p w14:paraId="1DDB1C3A" w14:textId="77777777" w:rsidR="00DF3B9E" w:rsidRDefault="00DF3B9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A0FD" w14:textId="77777777" w:rsidR="001E51ED" w:rsidRDefault="001E51ED" w:rsidP="001E51ED">
    <w:r>
      <w:rPr>
        <w:noProof/>
      </w:rPr>
      <w:pict w14:anchorId="76E9848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E4B525E" w14:textId="77777777" w:rsidR="001E51ED" w:rsidRPr="00D405BE" w:rsidRDefault="001E51ED" w:rsidP="001E51ED">
                <w:pPr>
                  <w:spacing w:after="60"/>
                  <w:rPr>
                    <w:rFonts w:cs="Arial"/>
                    <w:b/>
                    <w:sz w:val="22"/>
                  </w:rPr>
                </w:pPr>
                <w:r w:rsidRPr="00D405BE">
                  <w:rPr>
                    <w:rFonts w:cs="Arial"/>
                    <w:b/>
                    <w:sz w:val="22"/>
                  </w:rPr>
                  <w:t>ZASTUPITELSTVO JIHOČESKÉHO KRAJE</w:t>
                </w:r>
              </w:p>
              <w:p w14:paraId="0AA3BFD6" w14:textId="77777777" w:rsidR="001E51ED" w:rsidRPr="00D405BE" w:rsidRDefault="001E51ED" w:rsidP="001E51ED">
                <w:pPr>
                  <w:spacing w:after="60"/>
                  <w:rPr>
                    <w:rFonts w:cs="Arial"/>
                    <w:sz w:val="22"/>
                  </w:rPr>
                </w:pPr>
                <w:r w:rsidRPr="00D405BE">
                  <w:rPr>
                    <w:rFonts w:cs="Arial"/>
                    <w:sz w:val="22"/>
                  </w:rPr>
                  <w:t>NÁVRH USNESENÍ</w:t>
                </w:r>
              </w:p>
            </w:txbxContent>
          </v:textbox>
        </v:shape>
      </w:pict>
    </w:r>
    <w:r>
      <w:rPr>
        <w:noProof/>
      </w:rPr>
    </w:r>
    <w:r>
      <w:pict w14:anchorId="319B412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C1FE2C4">
        <v:rect id="_x0000_i1026" style="width:481.9pt;height:2pt" o:hralign="center" o:hrstd="t" o:hrnoshade="t" o:hr="t" fillcolor="black" stroked="f"/>
      </w:pict>
    </w:r>
  </w:p>
  <w:p w14:paraId="7C7ECBCD" w14:textId="77777777" w:rsidR="001E51ED" w:rsidRPr="001E51ED" w:rsidRDefault="001E51ED" w:rsidP="001E51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C44267"/>
    <w:multiLevelType w:val="hybridMultilevel"/>
    <w:tmpl w:val="3438AA1E"/>
    <w:lvl w:ilvl="0" w:tplc="DA940A8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 w15:restartNumberingAfterBreak="0">
    <w:nsid w:val="0BBC6D20"/>
    <w:multiLevelType w:val="hybridMultilevel"/>
    <w:tmpl w:val="5D5E3584"/>
    <w:lvl w:ilvl="0" w:tplc="E0BAEA5C">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15:restartNumberingAfterBreak="0">
    <w:nsid w:val="0BEC18E7"/>
    <w:multiLevelType w:val="hybridMultilevel"/>
    <w:tmpl w:val="E50A5FDA"/>
    <w:lvl w:ilvl="0" w:tplc="5E84465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6" w15:restartNumberingAfterBreak="0">
    <w:nsid w:val="17025DBD"/>
    <w:multiLevelType w:val="hybridMultilevel"/>
    <w:tmpl w:val="EB76C6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91E3E5F"/>
    <w:multiLevelType w:val="hybridMultilevel"/>
    <w:tmpl w:val="0B9E0E6E"/>
    <w:lvl w:ilvl="0" w:tplc="528AD0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A73F3"/>
    <w:multiLevelType w:val="hybridMultilevel"/>
    <w:tmpl w:val="32C2C3C6"/>
    <w:lvl w:ilvl="0" w:tplc="C9020EC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1"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3394960"/>
    <w:multiLevelType w:val="hybridMultilevel"/>
    <w:tmpl w:val="5A96A6BA"/>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8"/>
  </w:num>
  <w:num w:numId="2" w16cid:durableId="1786733671">
    <w:abstractNumId w:val="9"/>
  </w:num>
  <w:num w:numId="3" w16cid:durableId="1454440900">
    <w:abstractNumId w:val="20"/>
  </w:num>
  <w:num w:numId="4" w16cid:durableId="537623535">
    <w:abstractNumId w:val="18"/>
  </w:num>
  <w:num w:numId="5" w16cid:durableId="1062561235">
    <w:abstractNumId w:val="1"/>
  </w:num>
  <w:num w:numId="6" w16cid:durableId="884828286">
    <w:abstractNumId w:val="11"/>
  </w:num>
  <w:num w:numId="7" w16cid:durableId="1986659466">
    <w:abstractNumId w:val="14"/>
  </w:num>
  <w:num w:numId="8" w16cid:durableId="1146972910">
    <w:abstractNumId w:val="12"/>
  </w:num>
  <w:num w:numId="9" w16cid:durableId="1317371545">
    <w:abstractNumId w:val="13"/>
  </w:num>
  <w:num w:numId="10" w16cid:durableId="374937236">
    <w:abstractNumId w:val="19"/>
  </w:num>
  <w:num w:numId="11" w16cid:durableId="643657816">
    <w:abstractNumId w:val="0"/>
  </w:num>
  <w:num w:numId="12" w16cid:durableId="671763165">
    <w:abstractNumId w:val="2"/>
  </w:num>
  <w:num w:numId="13" w16cid:durableId="995761451">
    <w:abstractNumId w:val="15"/>
  </w:num>
  <w:num w:numId="14" w16cid:durableId="988745735">
    <w:abstractNumId w:val="7"/>
  </w:num>
  <w:num w:numId="15" w16cid:durableId="439302393">
    <w:abstractNumId w:val="17"/>
  </w:num>
  <w:num w:numId="16" w16cid:durableId="1500343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270172">
    <w:abstractNumId w:val="16"/>
    <w:lvlOverride w:ilvl="0"/>
    <w:lvlOverride w:ilvl="1"/>
    <w:lvlOverride w:ilvl="2"/>
    <w:lvlOverride w:ilvl="3"/>
    <w:lvlOverride w:ilvl="4"/>
    <w:lvlOverride w:ilvl="5"/>
    <w:lvlOverride w:ilvl="6"/>
    <w:lvlOverride w:ilvl="7"/>
    <w:lvlOverride w:ilvl="8"/>
  </w:num>
  <w:num w:numId="18" w16cid:durableId="709572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623024">
    <w:abstractNumId w:val="10"/>
  </w:num>
  <w:num w:numId="20" w16cid:durableId="2075815303">
    <w:abstractNumId w:val="5"/>
  </w:num>
  <w:num w:numId="21" w16cid:durableId="340667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51ED"/>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17C3"/>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3B9E"/>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paragraph" w:styleId="Nadpis1">
    <w:name w:val="heading 1"/>
    <w:basedOn w:val="Normln"/>
    <w:next w:val="Normln"/>
    <w:link w:val="Nadpis1Char"/>
    <w:qFormat/>
    <w:rsid w:val="001E51ED"/>
    <w:pPr>
      <w:keepNext/>
      <w:spacing w:line="360" w:lineRule="auto"/>
      <w:ind w:firstLine="708"/>
      <w:jc w:val="both"/>
      <w:outlineLvl w:val="0"/>
    </w:pPr>
    <w:rPr>
      <w:rFonts w:ascii="Times New Roman" w:eastAsia="Arial Unicode MS" w:hAnsi="Times New Roman"/>
      <w:b/>
      <w:bCs/>
      <w:sz w:val="36"/>
      <w:szCs w:val="36"/>
      <w:lang w:eastAsia="cs-CZ"/>
    </w:rPr>
  </w:style>
  <w:style w:type="paragraph" w:styleId="Nadpis2">
    <w:name w:val="heading 2"/>
    <w:basedOn w:val="Normln"/>
    <w:next w:val="Normln"/>
    <w:link w:val="Nadpis2Char"/>
    <w:qFormat/>
    <w:rsid w:val="001E51ED"/>
    <w:pPr>
      <w:keepNext/>
      <w:spacing w:line="360" w:lineRule="auto"/>
      <w:jc w:val="both"/>
      <w:outlineLvl w:val="1"/>
    </w:pPr>
    <w:rPr>
      <w:rFonts w:ascii="Times New Roman" w:eastAsia="Arial Unicode MS" w:hAnsi="Times New Roman"/>
      <w:b/>
      <w:bCs/>
      <w:sz w:val="22"/>
      <w:szCs w:val="24"/>
      <w:lang w:eastAsia="cs-CZ"/>
    </w:rPr>
  </w:style>
  <w:style w:type="paragraph" w:styleId="Nadpis3">
    <w:name w:val="heading 3"/>
    <w:basedOn w:val="Normln"/>
    <w:next w:val="Normln"/>
    <w:link w:val="Nadpis3Char"/>
    <w:qFormat/>
    <w:rsid w:val="001E51ED"/>
    <w:pPr>
      <w:keepNext/>
      <w:widowControl w:val="0"/>
      <w:autoSpaceDE w:val="0"/>
      <w:autoSpaceDN w:val="0"/>
      <w:adjustRightInd w:val="0"/>
      <w:spacing w:before="40" w:after="40" w:line="240" w:lineRule="auto"/>
      <w:ind w:right="201"/>
      <w:jc w:val="both"/>
      <w:outlineLvl w:val="2"/>
    </w:pPr>
    <w:rPr>
      <w:rFonts w:ascii="Times New Roman" w:eastAsia="Times New Roman" w:hAnsi="Times New Roman"/>
      <w:b/>
      <w:bCs/>
      <w:color w:val="000000"/>
      <w:sz w:val="28"/>
      <w:szCs w:val="17"/>
      <w:lang w:eastAsia="cs-CZ"/>
    </w:rPr>
  </w:style>
  <w:style w:type="paragraph" w:styleId="Nadpis4">
    <w:name w:val="heading 4"/>
    <w:basedOn w:val="Normln"/>
    <w:next w:val="Normln"/>
    <w:link w:val="Nadpis4Char"/>
    <w:qFormat/>
    <w:rsid w:val="001E51ED"/>
    <w:pPr>
      <w:keepNext/>
      <w:spacing w:line="360" w:lineRule="auto"/>
      <w:jc w:val="both"/>
      <w:outlineLvl w:val="3"/>
    </w:pPr>
    <w:rPr>
      <w:rFonts w:ascii="Times New Roman" w:eastAsia="Arial Unicode MS" w:hAnsi="Times New Roman"/>
      <w:b/>
      <w:bCs/>
      <w:sz w:val="24"/>
      <w:szCs w:val="26"/>
      <w:lang w:eastAsia="cs-CZ"/>
    </w:rPr>
  </w:style>
  <w:style w:type="paragraph" w:styleId="Nadpis5">
    <w:name w:val="heading 5"/>
    <w:basedOn w:val="Normln"/>
    <w:next w:val="Normln"/>
    <w:link w:val="Nadpis5Char"/>
    <w:qFormat/>
    <w:rsid w:val="001E51ED"/>
    <w:pPr>
      <w:keepNext/>
      <w:widowControl w:val="0"/>
      <w:autoSpaceDE w:val="0"/>
      <w:autoSpaceDN w:val="0"/>
      <w:adjustRightInd w:val="0"/>
      <w:spacing w:before="40" w:after="40" w:line="240" w:lineRule="auto"/>
      <w:ind w:right="40"/>
      <w:jc w:val="both"/>
      <w:outlineLvl w:val="4"/>
    </w:pPr>
    <w:rPr>
      <w:rFonts w:ascii="Times New Roman" w:eastAsia="Times New Roman" w:hAnsi="Times New Roman"/>
      <w:b/>
      <w:bCs/>
      <w:sz w:val="28"/>
      <w:szCs w:val="24"/>
      <w:u w:val="single"/>
      <w:lang w:eastAsia="cs-CZ"/>
    </w:rPr>
  </w:style>
  <w:style w:type="paragraph" w:styleId="Nadpis6">
    <w:name w:val="heading 6"/>
    <w:basedOn w:val="Normln"/>
    <w:next w:val="Normln"/>
    <w:link w:val="Nadpis6Char"/>
    <w:qFormat/>
    <w:rsid w:val="001E51ED"/>
    <w:pPr>
      <w:keepNext/>
      <w:spacing w:line="360" w:lineRule="auto"/>
      <w:ind w:left="360"/>
      <w:jc w:val="both"/>
      <w:outlineLvl w:val="5"/>
    </w:pPr>
    <w:rPr>
      <w:rFonts w:ascii="Times New Roman" w:eastAsia="Times New Roman" w:hAnsi="Times New Roman"/>
      <w:b/>
      <w:bCs/>
      <w:sz w:val="24"/>
      <w:szCs w:val="24"/>
      <w:lang w:eastAsia="cs-CZ"/>
    </w:rPr>
  </w:style>
  <w:style w:type="paragraph" w:styleId="Nadpis7">
    <w:name w:val="heading 7"/>
    <w:basedOn w:val="Normln"/>
    <w:next w:val="Normln"/>
    <w:link w:val="Nadpis7Char"/>
    <w:qFormat/>
    <w:rsid w:val="001E51ED"/>
    <w:pPr>
      <w:keepNext/>
      <w:pBdr>
        <w:top w:val="single" w:sz="4" w:space="1" w:color="auto"/>
        <w:left w:val="single" w:sz="4" w:space="4" w:color="auto"/>
        <w:bottom w:val="single" w:sz="4" w:space="1" w:color="auto"/>
        <w:right w:val="single" w:sz="4" w:space="0" w:color="auto"/>
      </w:pBdr>
      <w:spacing w:line="360" w:lineRule="auto"/>
      <w:jc w:val="center"/>
      <w:outlineLvl w:val="6"/>
    </w:pPr>
    <w:rPr>
      <w:rFonts w:ascii="Times New Roman" w:eastAsia="Times New Roman" w:hAnsi="Times New Roman"/>
      <w:b/>
      <w:bCs/>
      <w:sz w:val="36"/>
      <w:szCs w:val="24"/>
      <w:lang w:eastAsia="cs-CZ"/>
    </w:rPr>
  </w:style>
  <w:style w:type="paragraph" w:styleId="Nadpis8">
    <w:name w:val="heading 8"/>
    <w:basedOn w:val="Normln"/>
    <w:next w:val="Normln"/>
    <w:link w:val="Nadpis8Char"/>
    <w:qFormat/>
    <w:rsid w:val="001E51ED"/>
    <w:pPr>
      <w:keepNext/>
      <w:spacing w:line="240" w:lineRule="auto"/>
      <w:ind w:right="-68"/>
      <w:jc w:val="center"/>
      <w:outlineLvl w:val="7"/>
    </w:pPr>
    <w:rPr>
      <w:rFonts w:ascii="Times New Roman" w:eastAsia="Times New Roman" w:hAnsi="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customStyle="1" w:styleId="Nadpis1Char">
    <w:name w:val="Nadpis 1 Char"/>
    <w:basedOn w:val="Standardnpsmoodstavce"/>
    <w:link w:val="Nadpis1"/>
    <w:rsid w:val="001E51ED"/>
    <w:rPr>
      <w:rFonts w:ascii="Times New Roman" w:eastAsia="Arial Unicode MS" w:hAnsi="Times New Roman"/>
      <w:b/>
      <w:bCs/>
      <w:sz w:val="36"/>
      <w:szCs w:val="36"/>
    </w:rPr>
  </w:style>
  <w:style w:type="character" w:customStyle="1" w:styleId="Nadpis2Char">
    <w:name w:val="Nadpis 2 Char"/>
    <w:basedOn w:val="Standardnpsmoodstavce"/>
    <w:link w:val="Nadpis2"/>
    <w:rsid w:val="001E51ED"/>
    <w:rPr>
      <w:rFonts w:ascii="Times New Roman" w:eastAsia="Arial Unicode MS" w:hAnsi="Times New Roman"/>
      <w:b/>
      <w:bCs/>
      <w:sz w:val="22"/>
      <w:szCs w:val="24"/>
    </w:rPr>
  </w:style>
  <w:style w:type="character" w:customStyle="1" w:styleId="Nadpis3Char">
    <w:name w:val="Nadpis 3 Char"/>
    <w:basedOn w:val="Standardnpsmoodstavce"/>
    <w:link w:val="Nadpis3"/>
    <w:rsid w:val="001E51ED"/>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1E51ED"/>
    <w:rPr>
      <w:rFonts w:ascii="Times New Roman" w:eastAsia="Arial Unicode MS" w:hAnsi="Times New Roman"/>
      <w:b/>
      <w:bCs/>
      <w:sz w:val="24"/>
      <w:szCs w:val="26"/>
    </w:rPr>
  </w:style>
  <w:style w:type="character" w:customStyle="1" w:styleId="Nadpis5Char">
    <w:name w:val="Nadpis 5 Char"/>
    <w:basedOn w:val="Standardnpsmoodstavce"/>
    <w:link w:val="Nadpis5"/>
    <w:rsid w:val="001E51ED"/>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1E51ED"/>
    <w:rPr>
      <w:rFonts w:ascii="Times New Roman" w:eastAsia="Times New Roman" w:hAnsi="Times New Roman"/>
      <w:b/>
      <w:bCs/>
      <w:sz w:val="24"/>
      <w:szCs w:val="24"/>
    </w:rPr>
  </w:style>
  <w:style w:type="character" w:customStyle="1" w:styleId="Nadpis7Char">
    <w:name w:val="Nadpis 7 Char"/>
    <w:basedOn w:val="Standardnpsmoodstavce"/>
    <w:link w:val="Nadpis7"/>
    <w:rsid w:val="001E51ED"/>
    <w:rPr>
      <w:rFonts w:ascii="Times New Roman" w:eastAsia="Times New Roman" w:hAnsi="Times New Roman"/>
      <w:b/>
      <w:bCs/>
      <w:sz w:val="36"/>
      <w:szCs w:val="24"/>
    </w:rPr>
  </w:style>
  <w:style w:type="character" w:customStyle="1" w:styleId="Nadpis8Char">
    <w:name w:val="Nadpis 8 Char"/>
    <w:basedOn w:val="Standardnpsmoodstavce"/>
    <w:link w:val="Nadpis8"/>
    <w:rsid w:val="001E51ED"/>
    <w:rPr>
      <w:rFonts w:ascii="Times New Roman" w:eastAsia="Times New Roman" w:hAnsi="Times New Roman"/>
      <w:b/>
      <w:bCs/>
      <w:sz w:val="28"/>
      <w:szCs w:val="28"/>
    </w:rPr>
  </w:style>
  <w:style w:type="paragraph" w:customStyle="1" w:styleId="xl24">
    <w:name w:val="xl24"/>
    <w:basedOn w:val="Normln"/>
    <w:rsid w:val="001E51ED"/>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5">
    <w:name w:val="xl35"/>
    <w:basedOn w:val="Normln"/>
    <w:rsid w:val="001E51ED"/>
    <w:pPr>
      <w:spacing w:before="100" w:beforeAutospacing="1" w:after="100" w:afterAutospacing="1" w:line="240" w:lineRule="auto"/>
    </w:pPr>
    <w:rPr>
      <w:rFonts w:ascii="Times New Roman" w:eastAsia="Arial Unicode MS" w:hAnsi="Times New Roman"/>
      <w:b/>
      <w:bCs/>
      <w:sz w:val="28"/>
      <w:szCs w:val="28"/>
      <w:lang w:eastAsia="cs-CZ"/>
    </w:rPr>
  </w:style>
  <w:style w:type="paragraph" w:styleId="Zkladntext">
    <w:name w:val="Body Text"/>
    <w:basedOn w:val="Normln"/>
    <w:link w:val="ZkladntextChar"/>
    <w:rsid w:val="001E51ED"/>
    <w:pPr>
      <w:spacing w:line="240" w:lineRule="auto"/>
      <w:jc w:val="both"/>
    </w:pPr>
    <w:rPr>
      <w:rFonts w:ascii="Times New Roman" w:eastAsia="Times New Roman" w:hAnsi="Times New Roman"/>
      <w:szCs w:val="24"/>
      <w:lang w:eastAsia="cs-CZ"/>
    </w:rPr>
  </w:style>
  <w:style w:type="character" w:customStyle="1" w:styleId="ZkladntextChar">
    <w:name w:val="Základní text Char"/>
    <w:basedOn w:val="Standardnpsmoodstavce"/>
    <w:link w:val="Zkladntext"/>
    <w:rsid w:val="001E51ED"/>
    <w:rPr>
      <w:rFonts w:ascii="Times New Roman" w:eastAsia="Times New Roman" w:hAnsi="Times New Roman"/>
      <w:szCs w:val="24"/>
    </w:rPr>
  </w:style>
  <w:style w:type="paragraph" w:styleId="Zkladntext2">
    <w:name w:val="Body Text 2"/>
    <w:basedOn w:val="Normln"/>
    <w:link w:val="Zkladntext2Char"/>
    <w:semiHidden/>
    <w:rsid w:val="001E51ED"/>
    <w:pPr>
      <w:spacing w:line="240" w:lineRule="auto"/>
      <w:jc w:val="both"/>
    </w:pPr>
    <w:rPr>
      <w:rFonts w:ascii="Times New Roman" w:eastAsia="Times New Roman" w:hAnsi="Times New Roman"/>
      <w:color w:val="000000"/>
      <w:sz w:val="28"/>
      <w:szCs w:val="28"/>
      <w:lang w:eastAsia="cs-CZ"/>
    </w:rPr>
  </w:style>
  <w:style w:type="character" w:customStyle="1" w:styleId="Zkladntext2Char">
    <w:name w:val="Základní text 2 Char"/>
    <w:basedOn w:val="Standardnpsmoodstavce"/>
    <w:link w:val="Zkladntext2"/>
    <w:semiHidden/>
    <w:rsid w:val="001E51ED"/>
    <w:rPr>
      <w:rFonts w:ascii="Times New Roman" w:eastAsia="Times New Roman" w:hAnsi="Times New Roman"/>
      <w:color w:val="000000"/>
      <w:sz w:val="28"/>
      <w:szCs w:val="28"/>
    </w:rPr>
  </w:style>
  <w:style w:type="character" w:styleId="slostrnky">
    <w:name w:val="page number"/>
    <w:basedOn w:val="Standardnpsmoodstavce"/>
    <w:semiHidden/>
    <w:rsid w:val="001E51ED"/>
  </w:style>
  <w:style w:type="paragraph" w:styleId="Zkladntext3">
    <w:name w:val="Body Text 3"/>
    <w:basedOn w:val="Normln"/>
    <w:link w:val="Zkladntext3Char"/>
    <w:rsid w:val="001E51ED"/>
    <w:pPr>
      <w:spacing w:line="240" w:lineRule="auto"/>
      <w:jc w:val="both"/>
    </w:pPr>
    <w:rPr>
      <w:rFonts w:ascii="Times New Roman" w:eastAsia="Times New Roman" w:hAnsi="Times New Roman"/>
      <w:sz w:val="28"/>
      <w:szCs w:val="24"/>
      <w:lang w:eastAsia="cs-CZ"/>
    </w:rPr>
  </w:style>
  <w:style w:type="character" w:customStyle="1" w:styleId="Zkladntext3Char">
    <w:name w:val="Základní text 3 Char"/>
    <w:basedOn w:val="Standardnpsmoodstavce"/>
    <w:link w:val="Zkladntext3"/>
    <w:rsid w:val="001E51ED"/>
    <w:rPr>
      <w:rFonts w:ascii="Times New Roman" w:eastAsia="Times New Roman" w:hAnsi="Times New Roman"/>
      <w:sz w:val="28"/>
      <w:szCs w:val="24"/>
    </w:rPr>
  </w:style>
  <w:style w:type="paragraph" w:styleId="Seznam2">
    <w:name w:val="List 2"/>
    <w:basedOn w:val="Normln"/>
    <w:semiHidden/>
    <w:rsid w:val="001E51ED"/>
    <w:pPr>
      <w:spacing w:line="240" w:lineRule="auto"/>
      <w:ind w:left="566" w:hanging="283"/>
    </w:pPr>
    <w:rPr>
      <w:rFonts w:ascii="Times New Roman" w:eastAsia="Times New Roman" w:hAnsi="Times New Roman"/>
      <w:sz w:val="24"/>
      <w:szCs w:val="24"/>
      <w:lang w:eastAsia="cs-CZ"/>
    </w:rPr>
  </w:style>
  <w:style w:type="paragraph" w:styleId="Seznamsodrkami2">
    <w:name w:val="List Bullet 2"/>
    <w:basedOn w:val="Normln"/>
    <w:autoRedefine/>
    <w:semiHidden/>
    <w:rsid w:val="001E51ED"/>
    <w:pPr>
      <w:numPr>
        <w:numId w:val="12"/>
      </w:numPr>
      <w:tabs>
        <w:tab w:val="clear" w:pos="2880"/>
        <w:tab w:val="num" w:pos="1200"/>
      </w:tabs>
      <w:spacing w:line="240" w:lineRule="auto"/>
      <w:ind w:left="0" w:firstLine="0"/>
    </w:pPr>
    <w:rPr>
      <w:rFonts w:ascii="Times New Roman" w:eastAsia="Times New Roman" w:hAnsi="Times New Roman"/>
      <w:sz w:val="24"/>
      <w:szCs w:val="24"/>
      <w:lang w:eastAsia="cs-CZ"/>
    </w:rPr>
  </w:style>
  <w:style w:type="paragraph" w:styleId="Seznamsodrkami">
    <w:name w:val="List Bullet"/>
    <w:basedOn w:val="Normln"/>
    <w:autoRedefine/>
    <w:semiHidden/>
    <w:rsid w:val="001E51ED"/>
    <w:pPr>
      <w:numPr>
        <w:numId w:val="11"/>
      </w:numPr>
      <w:tabs>
        <w:tab w:val="clear" w:pos="360"/>
      </w:tabs>
      <w:spacing w:line="240" w:lineRule="auto"/>
      <w:ind w:left="0" w:firstLine="0"/>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1E51ED"/>
    <w:pPr>
      <w:spacing w:line="240" w:lineRule="auto"/>
      <w:ind w:left="360" w:hanging="360"/>
    </w:pPr>
    <w:rPr>
      <w:rFonts w:ascii="Times New Roman" w:eastAsia="Times New Roman" w:hAnsi="Times New Roman"/>
      <w:sz w:val="28"/>
      <w:szCs w:val="24"/>
      <w:lang w:eastAsia="cs-CZ"/>
    </w:rPr>
  </w:style>
  <w:style w:type="character" w:customStyle="1" w:styleId="ZkladntextodsazenChar">
    <w:name w:val="Základní text odsazený Char"/>
    <w:basedOn w:val="Standardnpsmoodstavce"/>
    <w:link w:val="Zkladntextodsazen"/>
    <w:rsid w:val="001E51ED"/>
    <w:rPr>
      <w:rFonts w:ascii="Times New Roman" w:eastAsia="Times New Roman" w:hAnsi="Times New Roman"/>
      <w:sz w:val="28"/>
      <w:szCs w:val="24"/>
    </w:rPr>
  </w:style>
  <w:style w:type="paragraph" w:styleId="Zkladntextodsazen2">
    <w:name w:val="Body Text Indent 2"/>
    <w:basedOn w:val="Normln"/>
    <w:link w:val="Zkladntextodsazen2Char"/>
    <w:semiHidden/>
    <w:rsid w:val="001E51ED"/>
    <w:pPr>
      <w:tabs>
        <w:tab w:val="left" w:pos="360"/>
      </w:tabs>
      <w:spacing w:line="240" w:lineRule="auto"/>
      <w:ind w:left="360" w:hanging="360"/>
      <w:jc w:val="both"/>
    </w:pPr>
    <w:rPr>
      <w:rFonts w:ascii="Times New Roman" w:eastAsia="Times New Roman" w:hAnsi="Times New Roman"/>
      <w:sz w:val="28"/>
      <w:szCs w:val="24"/>
      <w:lang w:eastAsia="cs-CZ"/>
    </w:rPr>
  </w:style>
  <w:style w:type="character" w:customStyle="1" w:styleId="Zkladntextodsazen2Char">
    <w:name w:val="Základní text odsazený 2 Char"/>
    <w:basedOn w:val="Standardnpsmoodstavce"/>
    <w:link w:val="Zkladntextodsazen2"/>
    <w:semiHidden/>
    <w:rsid w:val="001E51ED"/>
    <w:rPr>
      <w:rFonts w:ascii="Times New Roman" w:eastAsia="Times New Roman" w:hAnsi="Times New Roman"/>
      <w:sz w:val="28"/>
      <w:szCs w:val="24"/>
    </w:rPr>
  </w:style>
  <w:style w:type="paragraph" w:styleId="Textvbloku">
    <w:name w:val="Block Text"/>
    <w:basedOn w:val="Normln"/>
    <w:semiHidden/>
    <w:rsid w:val="001E51ED"/>
    <w:pPr>
      <w:widowControl w:val="0"/>
      <w:autoSpaceDE w:val="0"/>
      <w:autoSpaceDN w:val="0"/>
      <w:adjustRightInd w:val="0"/>
      <w:spacing w:before="40" w:after="40" w:line="240" w:lineRule="auto"/>
      <w:ind w:left="40" w:right="40"/>
      <w:jc w:val="both"/>
    </w:pPr>
    <w:rPr>
      <w:rFonts w:ascii="Times New Roman" w:eastAsia="Times New Roman" w:hAnsi="Times New Roman"/>
      <w:color w:val="000000"/>
      <w:sz w:val="28"/>
      <w:szCs w:val="28"/>
      <w:lang w:eastAsia="cs-CZ"/>
    </w:rPr>
  </w:style>
  <w:style w:type="paragraph" w:customStyle="1" w:styleId="xl25">
    <w:name w:val="xl25"/>
    <w:basedOn w:val="Normln"/>
    <w:rsid w:val="001E5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26">
    <w:name w:val="xl26"/>
    <w:basedOn w:val="Normln"/>
    <w:rsid w:val="001E5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7">
    <w:name w:val="xl27"/>
    <w:basedOn w:val="Normln"/>
    <w:rsid w:val="001E51ED"/>
    <w:pPr>
      <w:spacing w:before="100" w:beforeAutospacing="1" w:after="100" w:afterAutospacing="1" w:line="240" w:lineRule="auto"/>
      <w:jc w:val="right"/>
    </w:pPr>
    <w:rPr>
      <w:rFonts w:ascii="Times New Roman" w:eastAsia="Arial Unicode MS" w:hAnsi="Times New Roman"/>
      <w:sz w:val="28"/>
      <w:szCs w:val="28"/>
      <w:lang w:eastAsia="cs-CZ"/>
    </w:rPr>
  </w:style>
  <w:style w:type="paragraph" w:customStyle="1" w:styleId="xl28">
    <w:name w:val="xl28"/>
    <w:basedOn w:val="Normln"/>
    <w:rsid w:val="001E5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9">
    <w:name w:val="xl29"/>
    <w:basedOn w:val="Normln"/>
    <w:rsid w:val="001E5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cs-CZ"/>
    </w:rPr>
  </w:style>
  <w:style w:type="paragraph" w:customStyle="1" w:styleId="xl30">
    <w:name w:val="xl30"/>
    <w:basedOn w:val="Normln"/>
    <w:rsid w:val="001E51ED"/>
    <w:pPr>
      <w:spacing w:before="100" w:beforeAutospacing="1" w:after="100" w:afterAutospacing="1" w:line="240" w:lineRule="auto"/>
      <w:textAlignment w:val="center"/>
    </w:pPr>
    <w:rPr>
      <w:rFonts w:ascii="Times New Roman" w:eastAsia="Arial Unicode MS" w:hAnsi="Times New Roman"/>
      <w:b/>
      <w:bCs/>
      <w:sz w:val="28"/>
      <w:szCs w:val="28"/>
      <w:lang w:eastAsia="cs-CZ"/>
    </w:rPr>
  </w:style>
  <w:style w:type="paragraph" w:customStyle="1" w:styleId="xl22">
    <w:name w:val="xl22"/>
    <w:basedOn w:val="Normln"/>
    <w:rsid w:val="001E51ED"/>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Ji15">
    <w:name w:val="Jiří 1.5"/>
    <w:basedOn w:val="Zkladntextodsazen"/>
    <w:rsid w:val="001E51ED"/>
    <w:pPr>
      <w:spacing w:before="120" w:line="360" w:lineRule="auto"/>
      <w:ind w:left="0" w:firstLine="0"/>
      <w:jc w:val="both"/>
    </w:pPr>
    <w:rPr>
      <w:kern w:val="28"/>
      <w:sz w:val="24"/>
      <w:szCs w:val="20"/>
    </w:rPr>
  </w:style>
  <w:style w:type="paragraph" w:customStyle="1" w:styleId="xl31">
    <w:name w:val="xl31"/>
    <w:basedOn w:val="Normln"/>
    <w:rsid w:val="001E51ED"/>
    <w:pPr>
      <w:spacing w:before="100" w:beforeAutospacing="1" w:after="100" w:afterAutospacing="1" w:line="240" w:lineRule="auto"/>
      <w:jc w:val="right"/>
    </w:pPr>
    <w:rPr>
      <w:rFonts w:ascii="Times New Roman" w:eastAsia="Arial Unicode MS" w:hAnsi="Times New Roman"/>
      <w:sz w:val="24"/>
      <w:szCs w:val="24"/>
      <w:lang w:eastAsia="cs-CZ"/>
    </w:rPr>
  </w:style>
  <w:style w:type="paragraph" w:customStyle="1" w:styleId="xl32">
    <w:name w:val="xl32"/>
    <w:basedOn w:val="Normln"/>
    <w:rsid w:val="001E51ED"/>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3">
    <w:name w:val="xl33"/>
    <w:basedOn w:val="Normln"/>
    <w:rsid w:val="001E51ED"/>
    <w:pPr>
      <w:spacing w:before="100" w:beforeAutospacing="1" w:after="100" w:afterAutospacing="1" w:line="240" w:lineRule="auto"/>
    </w:pPr>
    <w:rPr>
      <w:rFonts w:ascii="Times New Roman" w:eastAsia="Arial Unicode MS" w:hAnsi="Times New Roman"/>
      <w:sz w:val="24"/>
      <w:szCs w:val="24"/>
      <w:lang w:eastAsia="cs-CZ"/>
    </w:rPr>
  </w:style>
  <w:style w:type="paragraph" w:customStyle="1" w:styleId="xl34">
    <w:name w:val="xl34"/>
    <w:basedOn w:val="Normln"/>
    <w:rsid w:val="001E51ED"/>
    <w:pPr>
      <w:spacing w:before="100" w:beforeAutospacing="1" w:after="100" w:afterAutospacing="1" w:line="240" w:lineRule="auto"/>
    </w:pPr>
    <w:rPr>
      <w:rFonts w:ascii="Arial Unicode MS" w:eastAsia="Arial Unicode MS" w:hAnsi="Times New Roman"/>
      <w:sz w:val="24"/>
      <w:szCs w:val="24"/>
      <w:lang w:eastAsia="cs-CZ"/>
    </w:rPr>
  </w:style>
  <w:style w:type="paragraph" w:customStyle="1" w:styleId="xl36">
    <w:name w:val="xl36"/>
    <w:basedOn w:val="Normln"/>
    <w:rsid w:val="001E51E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37">
    <w:name w:val="xl37"/>
    <w:basedOn w:val="Normln"/>
    <w:rsid w:val="001E5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8">
    <w:name w:val="xl38"/>
    <w:basedOn w:val="Normln"/>
    <w:rsid w:val="001E5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9">
    <w:name w:val="xl39"/>
    <w:basedOn w:val="Normln"/>
    <w:rsid w:val="001E51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0">
    <w:name w:val="xl40"/>
    <w:basedOn w:val="Normln"/>
    <w:rsid w:val="001E51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1">
    <w:name w:val="xl41"/>
    <w:basedOn w:val="Normln"/>
    <w:rsid w:val="001E51E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2">
    <w:name w:val="xl42"/>
    <w:basedOn w:val="Normln"/>
    <w:rsid w:val="001E51ED"/>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3">
    <w:name w:val="xl43"/>
    <w:basedOn w:val="Normln"/>
    <w:rsid w:val="001E51ED"/>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4">
    <w:name w:val="xl44"/>
    <w:basedOn w:val="Normln"/>
    <w:rsid w:val="001E51ED"/>
    <w:pPr>
      <w:shd w:val="clear" w:color="auto" w:fill="FF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45">
    <w:name w:val="xl45"/>
    <w:basedOn w:val="Normln"/>
    <w:rsid w:val="001E51ED"/>
    <w:pPr>
      <w:shd w:val="clear" w:color="auto" w:fill="FF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46">
    <w:name w:val="xl46"/>
    <w:basedOn w:val="Normln"/>
    <w:rsid w:val="001E51ED"/>
    <w:pPr>
      <w:pBdr>
        <w:right w:val="single" w:sz="4" w:space="0" w:color="auto"/>
      </w:pBdr>
      <w:shd w:val="clear" w:color="auto" w:fill="FF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47">
    <w:name w:val="xl47"/>
    <w:basedOn w:val="Normln"/>
    <w:rsid w:val="001E51ED"/>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8">
    <w:name w:val="xl48"/>
    <w:basedOn w:val="Normln"/>
    <w:rsid w:val="001E51ED"/>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9">
    <w:name w:val="xl49"/>
    <w:basedOn w:val="Normln"/>
    <w:rsid w:val="001E51ED"/>
    <w:pPr>
      <w:shd w:val="clear" w:color="auto" w:fill="99CCFF"/>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0">
    <w:name w:val="xl50"/>
    <w:basedOn w:val="Normln"/>
    <w:rsid w:val="001E51ED"/>
    <w:pPr>
      <w:shd w:val="clear" w:color="auto" w:fill="99CCFF"/>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1">
    <w:name w:val="xl51"/>
    <w:basedOn w:val="Normln"/>
    <w:rsid w:val="001E51ED"/>
    <w:pPr>
      <w:pBdr>
        <w:right w:val="single" w:sz="4" w:space="0" w:color="auto"/>
      </w:pBdr>
      <w:shd w:val="clear" w:color="auto" w:fill="99CCFF"/>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2">
    <w:name w:val="xl52"/>
    <w:basedOn w:val="Normln"/>
    <w:rsid w:val="001E51ED"/>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3">
    <w:name w:val="xl53"/>
    <w:basedOn w:val="Normln"/>
    <w:rsid w:val="001E51ED"/>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4">
    <w:name w:val="xl54"/>
    <w:basedOn w:val="Normln"/>
    <w:rsid w:val="001E51ED"/>
    <w:pPr>
      <w:shd w:val="clear" w:color="auto" w:fill="99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5">
    <w:name w:val="xl55"/>
    <w:basedOn w:val="Normln"/>
    <w:rsid w:val="001E51ED"/>
    <w:pPr>
      <w:shd w:val="clear" w:color="auto" w:fill="99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6">
    <w:name w:val="xl56"/>
    <w:basedOn w:val="Normln"/>
    <w:rsid w:val="001E51ED"/>
    <w:pPr>
      <w:pBdr>
        <w:right w:val="single" w:sz="4" w:space="0" w:color="auto"/>
      </w:pBdr>
      <w:shd w:val="clear" w:color="auto" w:fill="99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7">
    <w:name w:val="xl57"/>
    <w:basedOn w:val="Normln"/>
    <w:rsid w:val="001E51ED"/>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8">
    <w:name w:val="xl58"/>
    <w:basedOn w:val="Normln"/>
    <w:rsid w:val="001E51ED"/>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9">
    <w:name w:val="xl59"/>
    <w:basedOn w:val="Normln"/>
    <w:rsid w:val="001E51ED"/>
    <w:pPr>
      <w:shd w:val="clear" w:color="auto" w:fill="33CCCC"/>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60">
    <w:name w:val="xl60"/>
    <w:basedOn w:val="Normln"/>
    <w:rsid w:val="001E51ED"/>
    <w:pPr>
      <w:shd w:val="clear" w:color="auto" w:fill="33CCCC"/>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KUJKpsmenn">
    <w:name w:val="KUJK_písmenný"/>
    <w:basedOn w:val="KUJKnormal"/>
    <w:qFormat/>
    <w:rsid w:val="001E51ED"/>
    <w:pPr>
      <w:spacing w:line="240" w:lineRule="auto"/>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1E51ED"/>
    <w:pPr>
      <w:spacing w:line="240" w:lineRule="auto"/>
      <w:contextualSpacing w:val="0"/>
      <w:jc w:val="left"/>
    </w:pPr>
    <w:rPr>
      <w:rFonts w:ascii="Times New Roman" w:hAnsi="Times New Roman"/>
      <w:sz w:val="28"/>
    </w:rPr>
  </w:style>
  <w:style w:type="paragraph" w:customStyle="1" w:styleId="KUJKpolozka0">
    <w:name w:val="KUJK_polozka"/>
    <w:basedOn w:val="KUJKnormal"/>
    <w:next w:val="KUJKnormal"/>
    <w:qFormat/>
    <w:rsid w:val="001E51ED"/>
    <w:pPr>
      <w:spacing w:line="240" w:lineRule="auto"/>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1E51ED"/>
    <w:pPr>
      <w:spacing w:line="240" w:lineRule="auto"/>
      <w:ind w:left="360" w:hanging="360"/>
    </w:pPr>
    <w:rPr>
      <w:rFonts w:ascii="Times New Roman" w:eastAsia="Times New Roman" w:hAnsi="Times New Roman"/>
      <w:b/>
      <w:sz w:val="28"/>
      <w:szCs w:val="28"/>
    </w:rPr>
  </w:style>
  <w:style w:type="paragraph" w:styleId="Rozloendokumentu">
    <w:name w:val="Document Map"/>
    <w:basedOn w:val="Normln"/>
    <w:link w:val="RozloendokumentuChar"/>
    <w:uiPriority w:val="99"/>
    <w:semiHidden/>
    <w:unhideWhenUsed/>
    <w:rsid w:val="001E51ED"/>
    <w:pPr>
      <w:spacing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1E51ED"/>
    <w:rPr>
      <w:rFonts w:ascii="Tahoma" w:eastAsia="Times New Roman" w:hAnsi="Tahoma" w:cs="Tahoma"/>
      <w:sz w:val="16"/>
      <w:szCs w:val="16"/>
    </w:rPr>
  </w:style>
  <w:style w:type="table" w:styleId="Mkatabulky">
    <w:name w:val="Table Grid"/>
    <w:basedOn w:val="Normlntabulka"/>
    <w:uiPriority w:val="59"/>
    <w:rsid w:val="001E51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E51ED"/>
    <w:rPr>
      <w:rFonts w:ascii="Times New Roman" w:hAnsi="Times New Roman"/>
      <w:sz w:val="28"/>
      <w:szCs w:val="22"/>
      <w:lang w:eastAsia="en-US"/>
    </w:rPr>
  </w:style>
  <w:style w:type="numbering" w:customStyle="1" w:styleId="Bezseznamu1">
    <w:name w:val="Bez seznamu1"/>
    <w:next w:val="Bezseznamu"/>
    <w:uiPriority w:val="99"/>
    <w:semiHidden/>
    <w:unhideWhenUsed/>
    <w:rsid w:val="001E51ED"/>
  </w:style>
  <w:style w:type="numbering" w:customStyle="1" w:styleId="KUJKviceurovnovy1">
    <w:name w:val="KUJK_viceurovnovy1"/>
    <w:uiPriority w:val="99"/>
    <w:rsid w:val="001E51ED"/>
    <w:pPr>
      <w:numPr>
        <w:numId w:val="9"/>
      </w:numPr>
    </w:pPr>
  </w:style>
  <w:style w:type="numbering" w:customStyle="1" w:styleId="KUJKviceurovnovy11">
    <w:name w:val="KUJK_viceurovnovy11"/>
    <w:uiPriority w:val="99"/>
    <w:rsid w:val="001E51ED"/>
    <w:pPr>
      <w:numPr>
        <w:numId w:val="10"/>
      </w:numPr>
    </w:pPr>
  </w:style>
  <w:style w:type="numbering" w:customStyle="1" w:styleId="KUJKviceurovnovy2">
    <w:name w:val="KUJK_viceurovnovy2"/>
    <w:uiPriority w:val="99"/>
    <w:rsid w:val="001E51ED"/>
    <w:pPr>
      <w:numPr>
        <w:numId w:val="13"/>
      </w:numPr>
    </w:pPr>
  </w:style>
  <w:style w:type="numbering" w:customStyle="1" w:styleId="Bezseznamu2">
    <w:name w:val="Bez seznamu2"/>
    <w:next w:val="Bezseznamu"/>
    <w:uiPriority w:val="99"/>
    <w:semiHidden/>
    <w:unhideWhenUsed/>
    <w:rsid w:val="001E51ED"/>
  </w:style>
  <w:style w:type="numbering" w:customStyle="1" w:styleId="KUJKviceurovnovy3">
    <w:name w:val="KUJK_viceurovnovy3"/>
    <w:uiPriority w:val="99"/>
    <w:rsid w:val="001E51ED"/>
    <w:pPr>
      <w:numPr>
        <w:numId w:val="5"/>
      </w:numPr>
    </w:pPr>
  </w:style>
  <w:style w:type="numbering" w:customStyle="1" w:styleId="Bezseznamu3">
    <w:name w:val="Bez seznamu3"/>
    <w:next w:val="Bezseznamu"/>
    <w:uiPriority w:val="99"/>
    <w:semiHidden/>
    <w:unhideWhenUsed/>
    <w:rsid w:val="001E51ED"/>
  </w:style>
  <w:style w:type="numbering" w:customStyle="1" w:styleId="KUJKviceurovnovy4">
    <w:name w:val="KUJK_viceurovnovy4"/>
    <w:uiPriority w:val="99"/>
    <w:rsid w:val="001E51ED"/>
  </w:style>
  <w:style w:type="numbering" w:customStyle="1" w:styleId="Bezseznamu4">
    <w:name w:val="Bez seznamu4"/>
    <w:next w:val="Bezseznamu"/>
    <w:uiPriority w:val="99"/>
    <w:semiHidden/>
    <w:unhideWhenUsed/>
    <w:rsid w:val="001E51ED"/>
  </w:style>
  <w:style w:type="numbering" w:customStyle="1" w:styleId="KUJKviceurovnovy5">
    <w:name w:val="KUJK_viceurovnovy5"/>
    <w:uiPriority w:val="99"/>
    <w:rsid w:val="001E51ED"/>
  </w:style>
  <w:style w:type="numbering" w:customStyle="1" w:styleId="Bezseznamu5">
    <w:name w:val="Bez seznamu5"/>
    <w:next w:val="Bezseznamu"/>
    <w:uiPriority w:val="99"/>
    <w:semiHidden/>
    <w:unhideWhenUsed/>
    <w:rsid w:val="001E51ED"/>
  </w:style>
  <w:style w:type="numbering" w:customStyle="1" w:styleId="KUJKviceurovnovy6">
    <w:name w:val="KUJK_viceurovnovy6"/>
    <w:uiPriority w:val="99"/>
    <w:rsid w:val="001E51ED"/>
  </w:style>
  <w:style w:type="numbering" w:customStyle="1" w:styleId="Bezseznamu6">
    <w:name w:val="Bez seznamu6"/>
    <w:next w:val="Bezseznamu"/>
    <w:uiPriority w:val="99"/>
    <w:semiHidden/>
    <w:unhideWhenUsed/>
    <w:rsid w:val="001E51ED"/>
  </w:style>
  <w:style w:type="numbering" w:customStyle="1" w:styleId="KUJKviceurovnovy7">
    <w:name w:val="KUJK_viceurovnovy7"/>
    <w:uiPriority w:val="99"/>
    <w:rsid w:val="001E51ED"/>
  </w:style>
  <w:style w:type="numbering" w:customStyle="1" w:styleId="Bezseznamu7">
    <w:name w:val="Bez seznamu7"/>
    <w:next w:val="Bezseznamu"/>
    <w:uiPriority w:val="99"/>
    <w:semiHidden/>
    <w:unhideWhenUsed/>
    <w:rsid w:val="001E51ED"/>
  </w:style>
  <w:style w:type="numbering" w:customStyle="1" w:styleId="KUJKviceurovnovy8">
    <w:name w:val="KUJK_viceurovnovy8"/>
    <w:uiPriority w:val="99"/>
    <w:rsid w:val="001E51ED"/>
  </w:style>
  <w:style w:type="numbering" w:customStyle="1" w:styleId="Bezseznamu8">
    <w:name w:val="Bez seznamu8"/>
    <w:next w:val="Bezseznamu"/>
    <w:uiPriority w:val="99"/>
    <w:semiHidden/>
    <w:unhideWhenUsed/>
    <w:rsid w:val="001E51ED"/>
  </w:style>
  <w:style w:type="numbering" w:customStyle="1" w:styleId="KUJKviceurovnovy9">
    <w:name w:val="KUJK_viceurovnovy9"/>
    <w:uiPriority w:val="99"/>
    <w:rsid w:val="001E51ED"/>
  </w:style>
  <w:style w:type="numbering" w:customStyle="1" w:styleId="Bezseznamu9">
    <w:name w:val="Bez seznamu9"/>
    <w:next w:val="Bezseznamu"/>
    <w:uiPriority w:val="99"/>
    <w:semiHidden/>
    <w:unhideWhenUsed/>
    <w:rsid w:val="001E51ED"/>
  </w:style>
  <w:style w:type="numbering" w:customStyle="1" w:styleId="KUJKviceurovnovy10">
    <w:name w:val="KUJK_viceurovnovy10"/>
    <w:uiPriority w:val="99"/>
    <w:rsid w:val="001E51ED"/>
  </w:style>
  <w:style w:type="numbering" w:customStyle="1" w:styleId="Bezseznamu10">
    <w:name w:val="Bez seznamu10"/>
    <w:next w:val="Bezseznamu"/>
    <w:uiPriority w:val="99"/>
    <w:semiHidden/>
    <w:unhideWhenUsed/>
    <w:rsid w:val="001E51ED"/>
  </w:style>
  <w:style w:type="numbering" w:customStyle="1" w:styleId="KUJKviceurovnovy12">
    <w:name w:val="KUJK_viceurovnovy12"/>
    <w:uiPriority w:val="99"/>
    <w:rsid w:val="001E51ED"/>
  </w:style>
  <w:style w:type="numbering" w:customStyle="1" w:styleId="Bezseznamu11">
    <w:name w:val="Bez seznamu11"/>
    <w:next w:val="Bezseznamu"/>
    <w:uiPriority w:val="99"/>
    <w:semiHidden/>
    <w:unhideWhenUsed/>
    <w:rsid w:val="001E51ED"/>
  </w:style>
  <w:style w:type="numbering" w:customStyle="1" w:styleId="KUJKviceurovnovy13">
    <w:name w:val="KUJK_viceurovnovy13"/>
    <w:uiPriority w:val="99"/>
    <w:rsid w:val="001E51ED"/>
  </w:style>
  <w:style w:type="numbering" w:customStyle="1" w:styleId="Bezseznamu12">
    <w:name w:val="Bez seznamu12"/>
    <w:next w:val="Bezseznamu"/>
    <w:uiPriority w:val="99"/>
    <w:semiHidden/>
    <w:unhideWhenUsed/>
    <w:rsid w:val="001E51ED"/>
  </w:style>
  <w:style w:type="numbering" w:customStyle="1" w:styleId="KUJKviceurovnovy14">
    <w:name w:val="KUJK_viceurovnovy14"/>
    <w:uiPriority w:val="99"/>
    <w:rsid w:val="001E51ED"/>
  </w:style>
  <w:style w:type="numbering" w:customStyle="1" w:styleId="Bezseznamu13">
    <w:name w:val="Bez seznamu13"/>
    <w:next w:val="Bezseznamu"/>
    <w:uiPriority w:val="99"/>
    <w:semiHidden/>
    <w:unhideWhenUsed/>
    <w:rsid w:val="001E51ED"/>
  </w:style>
  <w:style w:type="numbering" w:customStyle="1" w:styleId="KUJKviceurovnovy15">
    <w:name w:val="KUJK_viceurovnovy15"/>
    <w:uiPriority w:val="99"/>
    <w:rsid w:val="001E51ED"/>
    <w:pPr>
      <w:numPr>
        <w:numId w:val="3"/>
      </w:numPr>
    </w:pPr>
  </w:style>
  <w:style w:type="numbering" w:customStyle="1" w:styleId="Bezseznamu14">
    <w:name w:val="Bez seznamu14"/>
    <w:next w:val="Bezseznamu"/>
    <w:uiPriority w:val="99"/>
    <w:semiHidden/>
    <w:unhideWhenUsed/>
    <w:rsid w:val="001E51ED"/>
  </w:style>
  <w:style w:type="numbering" w:customStyle="1" w:styleId="KUJKviceurovnovy16">
    <w:name w:val="KUJK_viceurovnovy16"/>
    <w:uiPriority w:val="99"/>
    <w:rsid w:val="001E51ED"/>
    <w:pPr>
      <w:numPr>
        <w:numId w:val="12"/>
      </w:numPr>
    </w:pPr>
  </w:style>
  <w:style w:type="character" w:styleId="Odkaznakoment">
    <w:name w:val="annotation reference"/>
    <w:uiPriority w:val="99"/>
    <w:semiHidden/>
    <w:unhideWhenUsed/>
    <w:rsid w:val="001E51ED"/>
    <w:rPr>
      <w:sz w:val="16"/>
      <w:szCs w:val="16"/>
    </w:rPr>
  </w:style>
  <w:style w:type="paragraph" w:styleId="Textkomente">
    <w:name w:val="annotation text"/>
    <w:basedOn w:val="Normln"/>
    <w:link w:val="TextkomenteChar"/>
    <w:uiPriority w:val="99"/>
    <w:semiHidden/>
    <w:unhideWhenUsed/>
    <w:rsid w:val="001E51ED"/>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1E51ED"/>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1E51ED"/>
    <w:rPr>
      <w:b/>
      <w:bCs/>
    </w:rPr>
  </w:style>
  <w:style w:type="character" w:customStyle="1" w:styleId="PedmtkomenteChar">
    <w:name w:val="Předmět komentáře Char"/>
    <w:basedOn w:val="TextkomenteChar"/>
    <w:link w:val="Pedmtkomente"/>
    <w:uiPriority w:val="99"/>
    <w:semiHidden/>
    <w:rsid w:val="001E51ED"/>
    <w:rPr>
      <w:rFonts w:ascii="Times New Roman" w:hAnsi="Times New Roman"/>
      <w:b/>
      <w:bCs/>
      <w:lang w:eastAsia="en-US"/>
    </w:rPr>
  </w:style>
  <w:style w:type="paragraph" w:customStyle="1" w:styleId="msonormal0">
    <w:name w:val="msonormal"/>
    <w:basedOn w:val="Normln"/>
    <w:rsid w:val="001E51ED"/>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5572</Words>
  <Characters>32881</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2026-01-30T08:15:00Z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5605221</vt:i4>
  </property>
  <property fmtid="{D5CDD505-2E9C-101B-9397-08002B2CF9AE}" pid="5" name="UlozitJako">
    <vt:lpwstr>C:\Users\mrazkova\AppData\Local\Temp\iU38908024\Zastupitelstvo\2021-03-18\Navrhy\59-ZK-21.</vt:lpwstr>
  </property>
  <property fmtid="{D5CDD505-2E9C-101B-9397-08002B2CF9AE}" pid="6" name="Zpracovat">
    <vt:bool>false</vt:bool>
  </property>
</Properties>
</file>