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432AC" w14:paraId="1969B486" w14:textId="77777777" w:rsidTr="000638CC">
        <w:trPr>
          <w:trHeight w:hRule="exact" w:val="397"/>
        </w:trPr>
        <w:tc>
          <w:tcPr>
            <w:tcW w:w="2376" w:type="dxa"/>
            <w:hideMark/>
          </w:tcPr>
          <w:p w14:paraId="4011AF37" w14:textId="77777777" w:rsidR="008432AC" w:rsidRDefault="008432AC" w:rsidP="00F9517C">
            <w:pPr>
              <w:pStyle w:val="KUJKtucny"/>
            </w:pPr>
            <w:r>
              <w:t>Datum jednání:</w:t>
            </w:r>
          </w:p>
        </w:tc>
        <w:tc>
          <w:tcPr>
            <w:tcW w:w="3828" w:type="dxa"/>
            <w:hideMark/>
          </w:tcPr>
          <w:p w14:paraId="017BB371" w14:textId="77777777" w:rsidR="008432AC" w:rsidRDefault="008432AC" w:rsidP="00F9517C">
            <w:pPr>
              <w:pStyle w:val="KUJKnormal"/>
            </w:pPr>
            <w:r>
              <w:t>11. 02. 2021</w:t>
            </w:r>
          </w:p>
        </w:tc>
        <w:tc>
          <w:tcPr>
            <w:tcW w:w="2126" w:type="dxa"/>
            <w:hideMark/>
          </w:tcPr>
          <w:p w14:paraId="019F9D18" w14:textId="77777777" w:rsidR="008432AC" w:rsidRDefault="008432AC" w:rsidP="00F9517C">
            <w:pPr>
              <w:pStyle w:val="KUJKtucny"/>
            </w:pPr>
            <w:r>
              <w:t>Bod programu:</w:t>
            </w:r>
          </w:p>
        </w:tc>
        <w:tc>
          <w:tcPr>
            <w:tcW w:w="850" w:type="dxa"/>
          </w:tcPr>
          <w:p w14:paraId="635A472F" w14:textId="77777777" w:rsidR="008432AC" w:rsidRDefault="008432AC" w:rsidP="00F9517C">
            <w:pPr>
              <w:pStyle w:val="KUJKnormal"/>
            </w:pPr>
          </w:p>
        </w:tc>
      </w:tr>
      <w:tr w:rsidR="008432AC" w14:paraId="6011F827" w14:textId="77777777" w:rsidTr="000638CC">
        <w:trPr>
          <w:cantSplit/>
          <w:trHeight w:hRule="exact" w:val="397"/>
        </w:trPr>
        <w:tc>
          <w:tcPr>
            <w:tcW w:w="2376" w:type="dxa"/>
            <w:hideMark/>
          </w:tcPr>
          <w:p w14:paraId="073F26C4" w14:textId="77777777" w:rsidR="008432AC" w:rsidRDefault="008432AC" w:rsidP="00F9517C">
            <w:pPr>
              <w:pStyle w:val="KUJKtucny"/>
            </w:pPr>
            <w:r>
              <w:t>Číslo návrhu:</w:t>
            </w:r>
          </w:p>
        </w:tc>
        <w:tc>
          <w:tcPr>
            <w:tcW w:w="6804" w:type="dxa"/>
            <w:gridSpan w:val="3"/>
            <w:hideMark/>
          </w:tcPr>
          <w:p w14:paraId="1CBED584" w14:textId="77777777" w:rsidR="008432AC" w:rsidRDefault="008432AC" w:rsidP="00F9517C">
            <w:pPr>
              <w:pStyle w:val="KUJKnormal"/>
            </w:pPr>
            <w:r>
              <w:t>41/ZK/21</w:t>
            </w:r>
          </w:p>
        </w:tc>
      </w:tr>
      <w:tr w:rsidR="008432AC" w14:paraId="505C41F7" w14:textId="77777777" w:rsidTr="000638CC">
        <w:trPr>
          <w:trHeight w:val="397"/>
        </w:trPr>
        <w:tc>
          <w:tcPr>
            <w:tcW w:w="2376" w:type="dxa"/>
          </w:tcPr>
          <w:p w14:paraId="2C69C9C9" w14:textId="77777777" w:rsidR="008432AC" w:rsidRDefault="008432AC" w:rsidP="00F9517C"/>
          <w:p w14:paraId="716EE0C9" w14:textId="77777777" w:rsidR="008432AC" w:rsidRDefault="008432AC" w:rsidP="00F9517C">
            <w:pPr>
              <w:pStyle w:val="KUJKtucny"/>
            </w:pPr>
            <w:r>
              <w:t>Název bodu:</w:t>
            </w:r>
          </w:p>
        </w:tc>
        <w:tc>
          <w:tcPr>
            <w:tcW w:w="6804" w:type="dxa"/>
            <w:gridSpan w:val="3"/>
          </w:tcPr>
          <w:p w14:paraId="45B264C6" w14:textId="77777777" w:rsidR="008432AC" w:rsidRDefault="008432AC" w:rsidP="00F9517C"/>
          <w:p w14:paraId="67D0CD2E" w14:textId="77777777" w:rsidR="008432AC" w:rsidRDefault="008432AC" w:rsidP="00F9517C">
            <w:pPr>
              <w:pStyle w:val="KUJKtucny"/>
              <w:rPr>
                <w:sz w:val="22"/>
                <w:szCs w:val="22"/>
              </w:rPr>
            </w:pPr>
            <w:r>
              <w:rPr>
                <w:sz w:val="22"/>
                <w:szCs w:val="22"/>
              </w:rPr>
              <w:t>Plán činnosti Výboru pro výchovu, vzdělávání a zaměstnanost Zastupitelstva Jihočeského kraje pro rok 2021</w:t>
            </w:r>
          </w:p>
        </w:tc>
      </w:tr>
    </w:tbl>
    <w:p w14:paraId="7E5B7BEA" w14:textId="77777777" w:rsidR="008432AC" w:rsidRDefault="008432AC" w:rsidP="000638CC">
      <w:pPr>
        <w:pStyle w:val="KUJKnormal"/>
        <w:rPr>
          <w:b/>
          <w:bCs/>
        </w:rPr>
      </w:pPr>
      <w:r>
        <w:rPr>
          <w:b/>
          <w:bCs/>
        </w:rPr>
        <w:pict w14:anchorId="2649EAE1">
          <v:rect id="_x0000_i1027" style="width:453.6pt;height:1.5pt" o:hralign="center" o:hrstd="t" o:hrnoshade="t" o:hr="t" fillcolor="black" stroked="f"/>
        </w:pict>
      </w:r>
    </w:p>
    <w:p w14:paraId="16ADC263" w14:textId="77777777" w:rsidR="008432AC" w:rsidRDefault="008432AC" w:rsidP="000638CC">
      <w:pPr>
        <w:pStyle w:val="KUJKnormal"/>
      </w:pPr>
    </w:p>
    <w:p w14:paraId="2307058A" w14:textId="77777777" w:rsidR="008432AC" w:rsidRDefault="008432AC" w:rsidP="000638CC">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8432AC" w14:paraId="03A8234A" w14:textId="77777777" w:rsidTr="00F9517C">
        <w:trPr>
          <w:trHeight w:val="397"/>
        </w:trPr>
        <w:tc>
          <w:tcPr>
            <w:tcW w:w="2350" w:type="dxa"/>
            <w:hideMark/>
          </w:tcPr>
          <w:p w14:paraId="5F6C541A" w14:textId="77777777" w:rsidR="008432AC" w:rsidRDefault="008432AC" w:rsidP="00F9517C">
            <w:pPr>
              <w:pStyle w:val="KUJKtucny"/>
            </w:pPr>
            <w:r>
              <w:t>Předkladatel:</w:t>
            </w:r>
          </w:p>
        </w:tc>
        <w:tc>
          <w:tcPr>
            <w:tcW w:w="6862" w:type="dxa"/>
          </w:tcPr>
          <w:p w14:paraId="59E34289" w14:textId="77777777" w:rsidR="008432AC" w:rsidRDefault="008432AC" w:rsidP="00F9517C">
            <w:pPr>
              <w:pStyle w:val="KUJKnormal"/>
            </w:pPr>
            <w:r>
              <w:t>doc. Dr. Ing. Dagmar Škodová Parmová</w:t>
            </w:r>
          </w:p>
          <w:p w14:paraId="7E7C5A7B" w14:textId="77777777" w:rsidR="008432AC" w:rsidRDefault="008432AC" w:rsidP="00F9517C"/>
        </w:tc>
      </w:tr>
      <w:tr w:rsidR="008432AC" w14:paraId="6F19B908" w14:textId="77777777" w:rsidTr="00F9517C">
        <w:trPr>
          <w:trHeight w:val="397"/>
        </w:trPr>
        <w:tc>
          <w:tcPr>
            <w:tcW w:w="2350" w:type="dxa"/>
          </w:tcPr>
          <w:p w14:paraId="645E7212" w14:textId="77777777" w:rsidR="008432AC" w:rsidRDefault="008432AC" w:rsidP="00F9517C">
            <w:pPr>
              <w:pStyle w:val="KUJKtucny"/>
            </w:pPr>
            <w:r>
              <w:t>Zpracoval:</w:t>
            </w:r>
          </w:p>
          <w:p w14:paraId="164B127B" w14:textId="77777777" w:rsidR="008432AC" w:rsidRDefault="008432AC" w:rsidP="00F9517C"/>
        </w:tc>
        <w:tc>
          <w:tcPr>
            <w:tcW w:w="6862" w:type="dxa"/>
            <w:hideMark/>
          </w:tcPr>
          <w:p w14:paraId="5910A869" w14:textId="77777777" w:rsidR="008432AC" w:rsidRDefault="008432AC" w:rsidP="00F9517C">
            <w:pPr>
              <w:pStyle w:val="KUJKnormal"/>
            </w:pPr>
            <w:r>
              <w:t>KHEJ</w:t>
            </w:r>
          </w:p>
        </w:tc>
      </w:tr>
      <w:tr w:rsidR="008432AC" w14:paraId="4764CB88" w14:textId="77777777" w:rsidTr="00F9517C">
        <w:trPr>
          <w:trHeight w:val="397"/>
        </w:trPr>
        <w:tc>
          <w:tcPr>
            <w:tcW w:w="2350" w:type="dxa"/>
          </w:tcPr>
          <w:p w14:paraId="48DC4F88" w14:textId="77777777" w:rsidR="008432AC" w:rsidRPr="009715F9" w:rsidRDefault="008432AC" w:rsidP="00F9517C">
            <w:pPr>
              <w:pStyle w:val="KUJKnormal"/>
              <w:rPr>
                <w:b/>
              </w:rPr>
            </w:pPr>
            <w:r w:rsidRPr="009715F9">
              <w:rPr>
                <w:b/>
              </w:rPr>
              <w:t>Vedoucí odboru:</w:t>
            </w:r>
          </w:p>
          <w:p w14:paraId="46E3F656" w14:textId="77777777" w:rsidR="008432AC" w:rsidRDefault="008432AC" w:rsidP="00F9517C"/>
        </w:tc>
        <w:tc>
          <w:tcPr>
            <w:tcW w:w="6862" w:type="dxa"/>
            <w:hideMark/>
          </w:tcPr>
          <w:p w14:paraId="326E2A98" w14:textId="77777777" w:rsidR="008432AC" w:rsidRDefault="008432AC" w:rsidP="00F9517C">
            <w:pPr>
              <w:pStyle w:val="KUJKnormal"/>
            </w:pPr>
            <w:r>
              <w:t>Mgr. Petr Soukup</w:t>
            </w:r>
          </w:p>
        </w:tc>
      </w:tr>
    </w:tbl>
    <w:p w14:paraId="00E0F0BC" w14:textId="77777777" w:rsidR="008432AC" w:rsidRDefault="008432AC" w:rsidP="000638CC">
      <w:pPr>
        <w:pStyle w:val="KUJKnormal"/>
      </w:pPr>
    </w:p>
    <w:p w14:paraId="508004FB" w14:textId="77777777" w:rsidR="008432AC" w:rsidRPr="0052161F" w:rsidRDefault="008432AC" w:rsidP="000638CC">
      <w:pPr>
        <w:pStyle w:val="KUJKtucny"/>
      </w:pPr>
      <w:r w:rsidRPr="0052161F">
        <w:t>NÁVRH USNESENÍ</w:t>
      </w:r>
    </w:p>
    <w:p w14:paraId="5A4C0339" w14:textId="77777777" w:rsidR="008432AC" w:rsidRDefault="008432AC" w:rsidP="000638CC">
      <w:pPr>
        <w:pStyle w:val="KUJKnormal"/>
        <w:rPr>
          <w:rFonts w:ascii="Calibri" w:hAnsi="Calibri" w:cs="Calibri"/>
          <w:sz w:val="12"/>
          <w:szCs w:val="12"/>
        </w:rPr>
      </w:pPr>
      <w:bookmarkStart w:id="1" w:name="US_ZaVeVeci"/>
      <w:bookmarkEnd w:id="1"/>
    </w:p>
    <w:p w14:paraId="3124988B" w14:textId="77777777" w:rsidR="008432AC" w:rsidRPr="00841DFC" w:rsidRDefault="008432AC" w:rsidP="008432AC">
      <w:pPr>
        <w:pStyle w:val="KUJKPolozka"/>
        <w:spacing w:line="240" w:lineRule="auto"/>
      </w:pPr>
      <w:r w:rsidRPr="00841DFC">
        <w:t>Zastupitelstvo Jihočeského kraje</w:t>
      </w:r>
    </w:p>
    <w:p w14:paraId="63FCE97B" w14:textId="77777777" w:rsidR="008432AC" w:rsidRPr="00E10FE7" w:rsidRDefault="008432AC" w:rsidP="00B70819">
      <w:pPr>
        <w:pStyle w:val="KUJKdoplnek2"/>
        <w:numPr>
          <w:ilvl w:val="0"/>
          <w:numId w:val="0"/>
        </w:numPr>
        <w:ind w:left="360" w:hanging="360"/>
      </w:pPr>
      <w:r w:rsidRPr="00AF7BAE">
        <w:t>schvaluje</w:t>
      </w:r>
    </w:p>
    <w:p w14:paraId="7895FD7B" w14:textId="77777777" w:rsidR="008432AC" w:rsidRDefault="008432AC" w:rsidP="00B70819">
      <w:pPr>
        <w:pStyle w:val="KUJKnormal"/>
      </w:pPr>
      <w:r>
        <w:t>plán činnosti Výboru pro výchovu, vzdělávání a zaměstnanost Zastupitelstva Jihočeského kraje pro rok 2021 dle důvodové zprávy návrhu č. 41/ZK/21.</w:t>
      </w:r>
    </w:p>
    <w:p w14:paraId="2D2A43CE" w14:textId="77777777" w:rsidR="008432AC" w:rsidRDefault="008432AC" w:rsidP="000638CC">
      <w:pPr>
        <w:pStyle w:val="KUJKnormal"/>
      </w:pPr>
    </w:p>
    <w:p w14:paraId="497813DF" w14:textId="77777777" w:rsidR="008432AC" w:rsidRDefault="008432AC" w:rsidP="00B70819">
      <w:pPr>
        <w:pStyle w:val="KUJKmezeraDZ"/>
      </w:pPr>
      <w:bookmarkStart w:id="2" w:name="US_DuvodZprava"/>
      <w:bookmarkEnd w:id="2"/>
    </w:p>
    <w:p w14:paraId="1E9F2A48" w14:textId="77777777" w:rsidR="008432AC" w:rsidRDefault="008432AC" w:rsidP="00B70819">
      <w:pPr>
        <w:pStyle w:val="KUJKnadpisDZ"/>
      </w:pPr>
      <w:r>
        <w:t>DŮVODOVÁ ZPRÁVA</w:t>
      </w:r>
    </w:p>
    <w:p w14:paraId="5B25BE95" w14:textId="77777777" w:rsidR="008432AC" w:rsidRPr="009B7B0B" w:rsidRDefault="008432AC" w:rsidP="00B70819">
      <w:pPr>
        <w:pStyle w:val="KUJKmezeraDZ"/>
      </w:pPr>
    </w:p>
    <w:p w14:paraId="520D3D55" w14:textId="77777777" w:rsidR="008432AC" w:rsidRDefault="008432AC" w:rsidP="00D84877">
      <w:pPr>
        <w:pStyle w:val="KUJKnormal"/>
        <w:rPr>
          <w:rFonts w:cs="Arial"/>
          <w:szCs w:val="20"/>
        </w:rPr>
      </w:pPr>
      <w:r>
        <w:t>Zastupitelstvo Jihočeského kraje dne 3. 12. 2020 usnesením č. 14/2020/ZK-2 zřídilo výbory zastupitelstva pro volební období 2020–2024. Výbor pro výchovu, vzdělávání a zaměstnanost (VVVZ) je pověřen následujícími rámcovými úkoly</w:t>
      </w:r>
      <w:r>
        <w:rPr>
          <w:rFonts w:cs="Arial"/>
          <w:szCs w:val="20"/>
        </w:rPr>
        <w:t>:</w:t>
      </w:r>
    </w:p>
    <w:p w14:paraId="60F6D299" w14:textId="77777777" w:rsidR="008432AC" w:rsidRDefault="008432AC" w:rsidP="008432AC">
      <w:pPr>
        <w:widowControl w:val="0"/>
        <w:numPr>
          <w:ilvl w:val="0"/>
          <w:numId w:val="11"/>
        </w:numPr>
        <w:autoSpaceDE w:val="0"/>
        <w:autoSpaceDN w:val="0"/>
        <w:adjustRightInd w:val="0"/>
        <w:spacing w:line="240" w:lineRule="auto"/>
        <w:ind w:left="284" w:hanging="284"/>
        <w:jc w:val="both"/>
        <w:rPr>
          <w:rFonts w:ascii="Arial" w:hAnsi="Arial" w:cs="Arial"/>
          <w:szCs w:val="20"/>
        </w:rPr>
      </w:pPr>
      <w:r>
        <w:rPr>
          <w:rFonts w:ascii="Arial" w:hAnsi="Arial" w:cs="Arial"/>
          <w:szCs w:val="20"/>
        </w:rPr>
        <w:t xml:space="preserve">v návaznosti na demografický vývoj a vývoj zaměstnanosti posuzuje a vyjadřuje se k síti škol a školských zařízení, studijních a učebních oborů a k jejich změnám v působnosti kraje, </w:t>
      </w:r>
    </w:p>
    <w:p w14:paraId="77FA26EC" w14:textId="77777777" w:rsidR="008432AC" w:rsidRDefault="008432AC" w:rsidP="008432AC">
      <w:pPr>
        <w:widowControl w:val="0"/>
        <w:numPr>
          <w:ilvl w:val="0"/>
          <w:numId w:val="11"/>
        </w:numPr>
        <w:tabs>
          <w:tab w:val="left" w:pos="284"/>
        </w:tabs>
        <w:autoSpaceDE w:val="0"/>
        <w:autoSpaceDN w:val="0"/>
        <w:adjustRightInd w:val="0"/>
        <w:spacing w:line="240" w:lineRule="auto"/>
        <w:ind w:left="284" w:hanging="284"/>
        <w:jc w:val="both"/>
        <w:rPr>
          <w:rFonts w:ascii="Arial" w:hAnsi="Arial" w:cs="Arial"/>
          <w:szCs w:val="20"/>
        </w:rPr>
      </w:pPr>
      <w:r>
        <w:rPr>
          <w:rFonts w:ascii="Arial" w:hAnsi="Arial" w:cs="Arial"/>
          <w:szCs w:val="20"/>
        </w:rPr>
        <w:t>předkládá návrhy na zkvalitnění péče poskytované školami a školskými zařízeními, popřípadě předškolními zařízeními, které kraj zřizuje,</w:t>
      </w:r>
    </w:p>
    <w:p w14:paraId="52B428CA" w14:textId="77777777" w:rsidR="008432AC" w:rsidRDefault="008432AC" w:rsidP="008432AC">
      <w:pPr>
        <w:widowControl w:val="0"/>
        <w:numPr>
          <w:ilvl w:val="0"/>
          <w:numId w:val="11"/>
        </w:numPr>
        <w:autoSpaceDE w:val="0"/>
        <w:autoSpaceDN w:val="0"/>
        <w:adjustRightInd w:val="0"/>
        <w:spacing w:line="240" w:lineRule="auto"/>
        <w:ind w:left="284" w:hanging="284"/>
        <w:jc w:val="both"/>
        <w:rPr>
          <w:rFonts w:ascii="Arial" w:hAnsi="Arial" w:cs="Arial"/>
          <w:szCs w:val="20"/>
        </w:rPr>
      </w:pPr>
      <w:r>
        <w:rPr>
          <w:rFonts w:ascii="Arial" w:hAnsi="Arial" w:cs="Arial"/>
          <w:szCs w:val="20"/>
        </w:rPr>
        <w:t xml:space="preserve">vyjadřuje se k záměrům na poskytování dotací v oblasti mládeže, tělovýchovy a sportu, </w:t>
      </w:r>
    </w:p>
    <w:p w14:paraId="648DAD5D" w14:textId="77777777" w:rsidR="008432AC" w:rsidRDefault="008432AC" w:rsidP="008432AC">
      <w:pPr>
        <w:widowControl w:val="0"/>
        <w:numPr>
          <w:ilvl w:val="0"/>
          <w:numId w:val="11"/>
        </w:numPr>
        <w:autoSpaceDE w:val="0"/>
        <w:autoSpaceDN w:val="0"/>
        <w:adjustRightInd w:val="0"/>
        <w:spacing w:line="240" w:lineRule="auto"/>
        <w:ind w:left="284" w:hanging="284"/>
        <w:jc w:val="both"/>
        <w:rPr>
          <w:rFonts w:ascii="Arial" w:hAnsi="Arial" w:cs="Arial"/>
          <w:szCs w:val="20"/>
        </w:rPr>
      </w:pPr>
      <w:r>
        <w:rPr>
          <w:rFonts w:ascii="Arial" w:hAnsi="Arial" w:cs="Arial"/>
          <w:szCs w:val="20"/>
        </w:rPr>
        <w:t xml:space="preserve">projednává zprávy o výsledcích výchovně vzdělávací činnosti škol, školských zařízení a předškolních zařízení, které kraj zřizuje, </w:t>
      </w:r>
    </w:p>
    <w:p w14:paraId="2A40BCC7" w14:textId="77777777" w:rsidR="008432AC" w:rsidRDefault="008432AC" w:rsidP="008432AC">
      <w:pPr>
        <w:widowControl w:val="0"/>
        <w:numPr>
          <w:ilvl w:val="0"/>
          <w:numId w:val="11"/>
        </w:numPr>
        <w:autoSpaceDE w:val="0"/>
        <w:autoSpaceDN w:val="0"/>
        <w:adjustRightInd w:val="0"/>
        <w:spacing w:line="240" w:lineRule="auto"/>
        <w:ind w:left="284" w:hanging="284"/>
        <w:jc w:val="both"/>
        <w:rPr>
          <w:rFonts w:ascii="Arial" w:hAnsi="Arial" w:cs="Arial"/>
          <w:szCs w:val="20"/>
        </w:rPr>
      </w:pPr>
      <w:r>
        <w:rPr>
          <w:rFonts w:ascii="Arial" w:hAnsi="Arial" w:cs="Arial"/>
          <w:szCs w:val="20"/>
        </w:rPr>
        <w:t>plní další úkoly v oblasti výchovy a vzdělávání, kterými jej pověří zastupitelstvo kraje.</w:t>
      </w:r>
    </w:p>
    <w:p w14:paraId="1096D8AA" w14:textId="77777777" w:rsidR="008432AC" w:rsidRDefault="008432AC" w:rsidP="00D84877">
      <w:pPr>
        <w:pStyle w:val="KUJKnormal"/>
      </w:pPr>
    </w:p>
    <w:p w14:paraId="0602B858" w14:textId="77777777" w:rsidR="008432AC" w:rsidRDefault="008432AC" w:rsidP="005515F5">
      <w:pPr>
        <w:pStyle w:val="Zhlav"/>
        <w:tabs>
          <w:tab w:val="left" w:pos="708"/>
        </w:tabs>
        <w:jc w:val="both"/>
      </w:pPr>
      <w:r>
        <w:rPr>
          <w:rFonts w:ascii="Arial" w:hAnsi="Arial"/>
          <w:szCs w:val="28"/>
        </w:rPr>
        <w:t xml:space="preserve">Zastupitelstvo kraje stanovilo počet členů Výboru pro výchovu, vzdělávání a zaměstnanost na 13. </w:t>
      </w:r>
      <w:r>
        <w:rPr>
          <w:rFonts w:ascii="Arial" w:hAnsi="Arial"/>
          <w:szCs w:val="28"/>
        </w:rPr>
        <w:br/>
        <w:t xml:space="preserve">Složení výboru je - předsedkyně: doc. Dr. Ing. Dagmar Škodová Parmová; členové: </w:t>
      </w:r>
      <w:r>
        <w:rPr>
          <w:rFonts w:ascii="Arial" w:hAnsi="Arial" w:cs="Arial"/>
          <w:szCs w:val="20"/>
        </w:rPr>
        <w:t xml:space="preserve">Martin Boška, Ing. Miloš Cieslar, Mgr. Šimon Heller, PaedDr. Jan Klimeš, Mgr. Lucie Korytářová, RNDr. Jana Krejsová, Ing. Martin Maršík, Ph.D., Mgr. Antonín Sekyrka, Mgr. Petr Stehlík, PhDr. Markéta Švadlenová, Mgr. Jusúf Traore, Dis., Ing. Viktor </w:t>
      </w:r>
      <w:r>
        <w:rPr>
          <w:rFonts w:ascii="Arial" w:hAnsi="Arial"/>
          <w:szCs w:val="28"/>
        </w:rPr>
        <w:t>Vojtko, Ph.D.  Tajemnicí pro organizačně technické záležitosti výboru je Ing. Petra Schinková.</w:t>
      </w:r>
    </w:p>
    <w:p w14:paraId="3166BF7E" w14:textId="77777777" w:rsidR="008432AC" w:rsidRDefault="008432AC" w:rsidP="00D84877">
      <w:pPr>
        <w:pStyle w:val="KUJKnormal"/>
      </w:pPr>
    </w:p>
    <w:p w14:paraId="4DCD0F1A" w14:textId="77777777" w:rsidR="008432AC" w:rsidRDefault="008432AC" w:rsidP="005515F5">
      <w:pPr>
        <w:pStyle w:val="KUJKnormal"/>
      </w:pPr>
      <w:r>
        <w:t>Termíny jednání výboru byly stanoveny na základě schválených termínů zasedání zastupitelstva kraje na I. pololetí 2021, a to ve dnech 3. 2., 10. 3., 21. 4., 12. 5. a 16. 6. 2021 (středa od 10 hodin).</w:t>
      </w:r>
    </w:p>
    <w:p w14:paraId="4EC9397A" w14:textId="77777777" w:rsidR="008432AC" w:rsidRDefault="008432AC" w:rsidP="005515F5">
      <w:pPr>
        <w:pStyle w:val="KUJKnormal"/>
      </w:pPr>
    </w:p>
    <w:p w14:paraId="18AEDFC7" w14:textId="77777777" w:rsidR="008432AC" w:rsidRDefault="008432AC" w:rsidP="005515F5">
      <w:pPr>
        <w:pStyle w:val="KUJKnormal"/>
        <w:rPr>
          <w:rFonts w:cs="Arial"/>
          <w:szCs w:val="20"/>
        </w:rPr>
      </w:pPr>
      <w:r>
        <w:rPr>
          <w:rFonts w:cs="Arial"/>
          <w:szCs w:val="20"/>
        </w:rPr>
        <w:t xml:space="preserve">Výbor pro </w:t>
      </w:r>
      <w:r>
        <w:t>výchovu, vzdělávání a zaměstnanost</w:t>
      </w:r>
      <w:r>
        <w:rPr>
          <w:rFonts w:cs="Arial"/>
          <w:szCs w:val="20"/>
        </w:rPr>
        <w:t xml:space="preserve"> si stanovil na svém jednání dne 3. 2. 2021 plán činnosti pro rok 2021, který předkládá zastupitelstvu v souladu s jednacím řádem ke schválení. </w:t>
      </w:r>
    </w:p>
    <w:p w14:paraId="07CBA2B3" w14:textId="77777777" w:rsidR="008432AC" w:rsidRDefault="008432AC" w:rsidP="005515F5">
      <w:pPr>
        <w:pStyle w:val="KUJKnormal"/>
        <w:rPr>
          <w:rFonts w:cs="Arial"/>
          <w:szCs w:val="20"/>
        </w:rPr>
      </w:pPr>
    </w:p>
    <w:p w14:paraId="2A2D527E" w14:textId="77777777" w:rsidR="008432AC" w:rsidRDefault="008432AC" w:rsidP="008432AC">
      <w:pPr>
        <w:numPr>
          <w:ilvl w:val="0"/>
          <w:numId w:val="12"/>
        </w:numPr>
        <w:tabs>
          <w:tab w:val="left" w:pos="426"/>
        </w:tabs>
        <w:spacing w:line="240" w:lineRule="auto"/>
        <w:ind w:left="426" w:hanging="426"/>
        <w:jc w:val="both"/>
        <w:rPr>
          <w:rFonts w:ascii="Arial" w:hAnsi="Arial" w:cs="Arial"/>
          <w:szCs w:val="20"/>
        </w:rPr>
      </w:pPr>
      <w:r>
        <w:rPr>
          <w:rFonts w:ascii="Arial" w:hAnsi="Arial" w:cs="Arial"/>
          <w:szCs w:val="20"/>
        </w:rPr>
        <w:t xml:space="preserve">předkládané projekty v rámci operačních programů EU a jejich kofinancování, předfinancování </w:t>
      </w:r>
      <w:r>
        <w:rPr>
          <w:rFonts w:ascii="Arial" w:hAnsi="Arial" w:cs="Arial"/>
          <w:szCs w:val="20"/>
        </w:rPr>
        <w:br/>
        <w:t>a financování nezpůsobilých výdajů z rozpočtu JčK</w:t>
      </w:r>
    </w:p>
    <w:p w14:paraId="27C27EB9" w14:textId="77777777" w:rsidR="008432AC" w:rsidRDefault="008432AC" w:rsidP="005515F5">
      <w:pPr>
        <w:tabs>
          <w:tab w:val="left" w:pos="426"/>
        </w:tabs>
        <w:spacing w:after="40"/>
        <w:ind w:left="426"/>
        <w:jc w:val="both"/>
        <w:rPr>
          <w:rFonts w:ascii="Arial" w:hAnsi="Arial" w:cs="Arial"/>
          <w:szCs w:val="20"/>
        </w:rPr>
      </w:pPr>
      <w:r>
        <w:rPr>
          <w:rFonts w:ascii="Arial" w:hAnsi="Arial" w:cs="Arial"/>
          <w:szCs w:val="20"/>
        </w:rPr>
        <w:t>termín: průběžně dle vyhlášených výzev;</w:t>
      </w:r>
    </w:p>
    <w:p w14:paraId="6B84359A" w14:textId="77777777" w:rsidR="008432AC" w:rsidRDefault="008432AC" w:rsidP="008432AC">
      <w:pPr>
        <w:numPr>
          <w:ilvl w:val="0"/>
          <w:numId w:val="12"/>
        </w:numPr>
        <w:tabs>
          <w:tab w:val="left" w:pos="426"/>
        </w:tabs>
        <w:spacing w:line="240" w:lineRule="auto"/>
        <w:ind w:left="426" w:hanging="426"/>
        <w:jc w:val="both"/>
        <w:rPr>
          <w:rFonts w:ascii="Arial" w:hAnsi="Arial" w:cs="Arial"/>
          <w:szCs w:val="20"/>
        </w:rPr>
      </w:pPr>
      <w:r>
        <w:rPr>
          <w:rFonts w:ascii="Arial" w:hAnsi="Arial" w:cs="Arial"/>
          <w:szCs w:val="20"/>
        </w:rPr>
        <w:t>návrhy členů do hodnotitelských komisí pro vyhodnocení dotačních programů a dalších projektů v oblasti školství, mládeže a tělovýchovy</w:t>
      </w:r>
    </w:p>
    <w:p w14:paraId="4A095034" w14:textId="77777777" w:rsidR="008432AC" w:rsidRDefault="008432AC" w:rsidP="005515F5">
      <w:pPr>
        <w:tabs>
          <w:tab w:val="left" w:pos="426"/>
        </w:tabs>
        <w:spacing w:after="40"/>
        <w:ind w:left="426"/>
        <w:jc w:val="both"/>
        <w:rPr>
          <w:rFonts w:ascii="Arial" w:hAnsi="Arial" w:cs="Arial"/>
          <w:szCs w:val="20"/>
        </w:rPr>
      </w:pPr>
      <w:r>
        <w:rPr>
          <w:rFonts w:ascii="Arial" w:hAnsi="Arial" w:cs="Arial"/>
          <w:szCs w:val="20"/>
        </w:rPr>
        <w:t>termín: průběžně;</w:t>
      </w:r>
    </w:p>
    <w:p w14:paraId="6256AD16" w14:textId="77777777" w:rsidR="008432AC" w:rsidRDefault="008432AC" w:rsidP="008432AC">
      <w:pPr>
        <w:numPr>
          <w:ilvl w:val="0"/>
          <w:numId w:val="12"/>
        </w:numPr>
        <w:tabs>
          <w:tab w:val="left" w:pos="426"/>
        </w:tabs>
        <w:spacing w:line="240" w:lineRule="auto"/>
        <w:ind w:left="426" w:hanging="426"/>
        <w:jc w:val="both"/>
        <w:rPr>
          <w:rFonts w:ascii="Arial" w:hAnsi="Arial" w:cs="Arial"/>
          <w:szCs w:val="20"/>
        </w:rPr>
      </w:pPr>
      <w:r>
        <w:rPr>
          <w:rFonts w:ascii="Arial" w:hAnsi="Arial" w:cs="Arial"/>
          <w:szCs w:val="20"/>
        </w:rPr>
        <w:t>žádosti o změny v rejstříku škol a školských zařízení</w:t>
      </w:r>
    </w:p>
    <w:p w14:paraId="323B08CC" w14:textId="77777777" w:rsidR="008432AC" w:rsidRDefault="008432AC" w:rsidP="008432AC">
      <w:pPr>
        <w:numPr>
          <w:ilvl w:val="1"/>
          <w:numId w:val="12"/>
        </w:numPr>
        <w:tabs>
          <w:tab w:val="left" w:pos="426"/>
        </w:tabs>
        <w:spacing w:line="240" w:lineRule="auto"/>
        <w:ind w:hanging="872"/>
        <w:jc w:val="both"/>
        <w:rPr>
          <w:rFonts w:ascii="Arial" w:hAnsi="Arial" w:cs="Arial"/>
          <w:szCs w:val="20"/>
        </w:rPr>
      </w:pPr>
      <w:r>
        <w:rPr>
          <w:rFonts w:ascii="Arial" w:hAnsi="Arial" w:cs="Arial"/>
          <w:szCs w:val="20"/>
        </w:rPr>
        <w:t>které se předkládají MŠMT k rozhodnutí k 1. 9. 2021</w:t>
      </w:r>
    </w:p>
    <w:p w14:paraId="1DCD51DA" w14:textId="77777777" w:rsidR="008432AC" w:rsidRDefault="008432AC" w:rsidP="005515F5">
      <w:pPr>
        <w:tabs>
          <w:tab w:val="left" w:pos="426"/>
        </w:tabs>
        <w:ind w:left="426"/>
        <w:jc w:val="both"/>
        <w:rPr>
          <w:rFonts w:ascii="Arial" w:hAnsi="Arial" w:cs="Arial"/>
          <w:szCs w:val="20"/>
        </w:rPr>
      </w:pPr>
      <w:r>
        <w:rPr>
          <w:rFonts w:ascii="Arial" w:hAnsi="Arial" w:cs="Arial"/>
          <w:szCs w:val="20"/>
        </w:rPr>
        <w:t>termín: září – říjen 2021,</w:t>
      </w:r>
    </w:p>
    <w:p w14:paraId="68C9E691" w14:textId="77777777" w:rsidR="008432AC" w:rsidRDefault="008432AC" w:rsidP="005515F5">
      <w:pPr>
        <w:tabs>
          <w:tab w:val="left" w:pos="426"/>
        </w:tabs>
        <w:ind w:left="426"/>
        <w:jc w:val="both"/>
        <w:rPr>
          <w:rFonts w:ascii="Arial" w:hAnsi="Arial" w:cs="Arial"/>
          <w:szCs w:val="20"/>
        </w:rPr>
      </w:pPr>
      <w:r>
        <w:rPr>
          <w:rFonts w:ascii="Arial" w:hAnsi="Arial" w:cs="Arial"/>
          <w:szCs w:val="20"/>
        </w:rPr>
        <w:t>b)  další v průběhu roku 2021</w:t>
      </w:r>
    </w:p>
    <w:p w14:paraId="249F48BB" w14:textId="77777777" w:rsidR="008432AC" w:rsidRDefault="008432AC" w:rsidP="005515F5">
      <w:pPr>
        <w:tabs>
          <w:tab w:val="left" w:pos="426"/>
        </w:tabs>
        <w:spacing w:after="40"/>
        <w:ind w:left="426"/>
        <w:jc w:val="both"/>
        <w:rPr>
          <w:rFonts w:ascii="Arial" w:hAnsi="Arial" w:cs="Arial"/>
          <w:sz w:val="18"/>
          <w:szCs w:val="20"/>
        </w:rPr>
      </w:pPr>
      <w:r>
        <w:rPr>
          <w:rFonts w:ascii="Arial" w:hAnsi="Arial" w:cs="Arial"/>
          <w:szCs w:val="20"/>
        </w:rPr>
        <w:t>termín: průběžně dle předkládaných žádostí</w:t>
      </w:r>
      <w:r>
        <w:rPr>
          <w:rFonts w:ascii="Arial" w:hAnsi="Arial" w:cs="Arial"/>
          <w:sz w:val="18"/>
          <w:szCs w:val="20"/>
        </w:rPr>
        <w:t>;</w:t>
      </w:r>
    </w:p>
    <w:p w14:paraId="0DB5F1AC" w14:textId="77777777" w:rsidR="008432AC" w:rsidRDefault="008432AC" w:rsidP="008432AC">
      <w:pPr>
        <w:numPr>
          <w:ilvl w:val="0"/>
          <w:numId w:val="12"/>
        </w:numPr>
        <w:tabs>
          <w:tab w:val="left" w:pos="426"/>
        </w:tabs>
        <w:spacing w:line="240" w:lineRule="auto"/>
        <w:ind w:left="426" w:hanging="426"/>
        <w:jc w:val="both"/>
        <w:rPr>
          <w:rFonts w:ascii="Arial" w:hAnsi="Arial" w:cs="Arial"/>
          <w:szCs w:val="20"/>
        </w:rPr>
      </w:pPr>
      <w:r>
        <w:rPr>
          <w:rFonts w:ascii="Arial" w:hAnsi="Arial" w:cs="Arial"/>
          <w:szCs w:val="20"/>
        </w:rPr>
        <w:t xml:space="preserve">Výroční zprávu o stavu a rozvoji vzdělávací soustavy v Jihočeském kraji za školní rok 2018/2019 </w:t>
      </w:r>
      <w:r>
        <w:rPr>
          <w:rFonts w:ascii="Arial" w:hAnsi="Arial" w:cs="Arial"/>
          <w:szCs w:val="20"/>
        </w:rPr>
        <w:br/>
        <w:t>a dopady demografického vývoje v kraji</w:t>
      </w:r>
    </w:p>
    <w:p w14:paraId="18050EC1" w14:textId="77777777" w:rsidR="008432AC" w:rsidRDefault="008432AC" w:rsidP="005515F5">
      <w:pPr>
        <w:tabs>
          <w:tab w:val="left" w:pos="426"/>
        </w:tabs>
        <w:spacing w:after="40"/>
        <w:ind w:left="426"/>
        <w:jc w:val="both"/>
        <w:rPr>
          <w:rFonts w:ascii="Arial" w:hAnsi="Arial" w:cs="Arial"/>
          <w:szCs w:val="20"/>
        </w:rPr>
      </w:pPr>
      <w:r>
        <w:rPr>
          <w:rFonts w:ascii="Arial" w:hAnsi="Arial" w:cs="Arial"/>
          <w:szCs w:val="20"/>
        </w:rPr>
        <w:t>termín: leden - únor 2021, průběžně;</w:t>
      </w:r>
    </w:p>
    <w:p w14:paraId="1513CF98" w14:textId="77777777" w:rsidR="008432AC" w:rsidRDefault="008432AC" w:rsidP="008432AC">
      <w:pPr>
        <w:numPr>
          <w:ilvl w:val="0"/>
          <w:numId w:val="12"/>
        </w:numPr>
        <w:tabs>
          <w:tab w:val="left" w:pos="426"/>
        </w:tabs>
        <w:spacing w:line="240" w:lineRule="auto"/>
        <w:ind w:left="426" w:hanging="426"/>
        <w:jc w:val="both"/>
        <w:rPr>
          <w:rFonts w:ascii="Arial" w:hAnsi="Arial" w:cs="Arial"/>
          <w:szCs w:val="20"/>
        </w:rPr>
      </w:pPr>
      <w:r>
        <w:rPr>
          <w:rFonts w:ascii="Arial" w:hAnsi="Arial" w:cs="Arial"/>
          <w:szCs w:val="20"/>
        </w:rPr>
        <w:t xml:space="preserve">dotační programy Jihočeského kraje z oblasti školství, mládeže a tělovýchovy </w:t>
      </w:r>
    </w:p>
    <w:p w14:paraId="340FA6A7" w14:textId="77777777" w:rsidR="008432AC" w:rsidRDefault="008432AC" w:rsidP="005515F5">
      <w:pPr>
        <w:tabs>
          <w:tab w:val="left" w:pos="426"/>
        </w:tabs>
        <w:ind w:left="426"/>
        <w:jc w:val="both"/>
        <w:rPr>
          <w:rFonts w:ascii="Arial" w:hAnsi="Arial" w:cs="Arial"/>
          <w:szCs w:val="20"/>
        </w:rPr>
      </w:pPr>
      <w:r>
        <w:rPr>
          <w:rFonts w:ascii="Arial" w:hAnsi="Arial" w:cs="Arial"/>
          <w:szCs w:val="20"/>
        </w:rPr>
        <w:t>termín: průběžně;</w:t>
      </w:r>
    </w:p>
    <w:p w14:paraId="5779237E" w14:textId="77777777" w:rsidR="008432AC" w:rsidRDefault="008432AC" w:rsidP="008432AC">
      <w:pPr>
        <w:numPr>
          <w:ilvl w:val="0"/>
          <w:numId w:val="12"/>
        </w:numPr>
        <w:tabs>
          <w:tab w:val="left" w:pos="426"/>
        </w:tabs>
        <w:spacing w:line="240" w:lineRule="auto"/>
        <w:ind w:left="426" w:hanging="426"/>
        <w:jc w:val="both"/>
        <w:rPr>
          <w:rFonts w:ascii="Arial" w:hAnsi="Arial" w:cs="Arial"/>
          <w:szCs w:val="20"/>
        </w:rPr>
      </w:pPr>
      <w:r>
        <w:rPr>
          <w:rFonts w:ascii="Arial" w:hAnsi="Arial" w:cs="Arial"/>
          <w:szCs w:val="20"/>
        </w:rPr>
        <w:t xml:space="preserve">rozpis rozpočtu přímých výdajů regionálního školství v oblasti školských zařízení a informace </w:t>
      </w:r>
      <w:r>
        <w:rPr>
          <w:rFonts w:ascii="Arial" w:hAnsi="Arial" w:cs="Arial"/>
          <w:szCs w:val="20"/>
        </w:rPr>
        <w:br/>
        <w:t>o rozpočtu přímých výdajů škol</w:t>
      </w:r>
    </w:p>
    <w:p w14:paraId="5D5375E8" w14:textId="77777777" w:rsidR="008432AC" w:rsidRDefault="008432AC" w:rsidP="005515F5">
      <w:pPr>
        <w:tabs>
          <w:tab w:val="left" w:pos="426"/>
        </w:tabs>
        <w:spacing w:after="40"/>
        <w:ind w:left="426"/>
        <w:jc w:val="both"/>
        <w:rPr>
          <w:rFonts w:ascii="Arial" w:hAnsi="Arial" w:cs="Arial"/>
          <w:szCs w:val="20"/>
        </w:rPr>
      </w:pPr>
      <w:r>
        <w:rPr>
          <w:rFonts w:ascii="Arial" w:hAnsi="Arial" w:cs="Arial"/>
          <w:szCs w:val="20"/>
        </w:rPr>
        <w:t>termín: březen 2021;</w:t>
      </w:r>
    </w:p>
    <w:p w14:paraId="65DF3D04" w14:textId="77777777" w:rsidR="008432AC" w:rsidRDefault="008432AC" w:rsidP="005515F5">
      <w:pPr>
        <w:tabs>
          <w:tab w:val="left" w:pos="426"/>
        </w:tabs>
        <w:spacing w:after="40"/>
        <w:ind w:left="426"/>
        <w:jc w:val="both"/>
        <w:rPr>
          <w:rFonts w:ascii="Arial" w:hAnsi="Arial" w:cs="Arial"/>
          <w:szCs w:val="20"/>
        </w:rPr>
      </w:pPr>
      <w:r>
        <w:rPr>
          <w:rFonts w:ascii="Arial" w:hAnsi="Arial" w:cs="Arial"/>
          <w:szCs w:val="20"/>
        </w:rPr>
        <w:t>jednotlivé úpravy rozpočtu přímých výdajů regionálního školství</w:t>
      </w:r>
    </w:p>
    <w:p w14:paraId="4034A655" w14:textId="77777777" w:rsidR="008432AC" w:rsidRDefault="008432AC" w:rsidP="005515F5">
      <w:pPr>
        <w:tabs>
          <w:tab w:val="left" w:pos="426"/>
        </w:tabs>
        <w:spacing w:after="40"/>
        <w:ind w:left="426"/>
        <w:jc w:val="both"/>
        <w:rPr>
          <w:rFonts w:ascii="Arial" w:hAnsi="Arial" w:cs="Arial"/>
          <w:szCs w:val="20"/>
        </w:rPr>
      </w:pPr>
      <w:r>
        <w:rPr>
          <w:rFonts w:ascii="Arial" w:hAnsi="Arial" w:cs="Arial"/>
          <w:szCs w:val="20"/>
        </w:rPr>
        <w:t>termín: průběžně;</w:t>
      </w:r>
    </w:p>
    <w:p w14:paraId="3EDDE997" w14:textId="77777777" w:rsidR="008432AC" w:rsidRDefault="008432AC" w:rsidP="008432AC">
      <w:pPr>
        <w:numPr>
          <w:ilvl w:val="0"/>
          <w:numId w:val="12"/>
        </w:numPr>
        <w:tabs>
          <w:tab w:val="left" w:pos="426"/>
        </w:tabs>
        <w:spacing w:line="240" w:lineRule="auto"/>
        <w:ind w:left="426" w:hanging="426"/>
        <w:jc w:val="both"/>
        <w:rPr>
          <w:rFonts w:ascii="Arial" w:hAnsi="Arial" w:cs="Arial"/>
          <w:szCs w:val="20"/>
        </w:rPr>
      </w:pPr>
      <w:r>
        <w:rPr>
          <w:rFonts w:ascii="Arial" w:hAnsi="Arial" w:cs="Arial"/>
          <w:szCs w:val="20"/>
        </w:rPr>
        <w:t>informace o výsledcích konkursních řízení na místa ředitelů škol a školských zařízení</w:t>
      </w:r>
    </w:p>
    <w:p w14:paraId="6257101C" w14:textId="77777777" w:rsidR="008432AC" w:rsidRDefault="008432AC" w:rsidP="005515F5">
      <w:pPr>
        <w:tabs>
          <w:tab w:val="left" w:pos="426"/>
        </w:tabs>
        <w:ind w:left="426"/>
        <w:jc w:val="both"/>
        <w:rPr>
          <w:rFonts w:ascii="Arial" w:hAnsi="Arial" w:cs="Arial"/>
          <w:szCs w:val="20"/>
        </w:rPr>
      </w:pPr>
      <w:r>
        <w:rPr>
          <w:rFonts w:ascii="Arial" w:hAnsi="Arial" w:cs="Arial"/>
          <w:szCs w:val="20"/>
        </w:rPr>
        <w:t>termín: průběžně dle vyhlášení konkursních řízení;</w:t>
      </w:r>
    </w:p>
    <w:p w14:paraId="4111DC3C" w14:textId="77777777" w:rsidR="008432AC" w:rsidRDefault="008432AC" w:rsidP="008432AC">
      <w:pPr>
        <w:numPr>
          <w:ilvl w:val="0"/>
          <w:numId w:val="12"/>
        </w:numPr>
        <w:tabs>
          <w:tab w:val="left" w:pos="426"/>
        </w:tabs>
        <w:spacing w:line="240" w:lineRule="auto"/>
        <w:ind w:left="426" w:hanging="426"/>
        <w:jc w:val="both"/>
        <w:rPr>
          <w:rFonts w:ascii="Arial" w:hAnsi="Arial" w:cs="Arial"/>
          <w:szCs w:val="20"/>
        </w:rPr>
      </w:pPr>
      <w:r>
        <w:rPr>
          <w:rFonts w:ascii="Arial" w:hAnsi="Arial" w:cs="Arial"/>
          <w:szCs w:val="20"/>
        </w:rPr>
        <w:t>strategické a koncepční dokumenty (např. Dlouhodobý záměr vzdělávání a rozvoje vzdělávací soustavy v Jihočeském kraji)</w:t>
      </w:r>
    </w:p>
    <w:p w14:paraId="653AD05F" w14:textId="77777777" w:rsidR="008432AC" w:rsidRDefault="008432AC" w:rsidP="005515F5">
      <w:pPr>
        <w:tabs>
          <w:tab w:val="left" w:pos="426"/>
        </w:tabs>
        <w:spacing w:after="40"/>
        <w:ind w:left="426"/>
        <w:jc w:val="both"/>
        <w:rPr>
          <w:rFonts w:ascii="Arial" w:hAnsi="Arial" w:cs="Arial"/>
          <w:szCs w:val="20"/>
        </w:rPr>
      </w:pPr>
      <w:r>
        <w:rPr>
          <w:rFonts w:ascii="Arial" w:hAnsi="Arial" w:cs="Arial"/>
          <w:szCs w:val="20"/>
        </w:rPr>
        <w:t>termín: průběžně;</w:t>
      </w:r>
    </w:p>
    <w:p w14:paraId="1C58BFE7" w14:textId="77777777" w:rsidR="008432AC" w:rsidRDefault="008432AC" w:rsidP="008432AC">
      <w:pPr>
        <w:numPr>
          <w:ilvl w:val="0"/>
          <w:numId w:val="12"/>
        </w:numPr>
        <w:tabs>
          <w:tab w:val="left" w:pos="426"/>
        </w:tabs>
        <w:spacing w:line="240" w:lineRule="auto"/>
        <w:ind w:left="426" w:hanging="426"/>
        <w:jc w:val="both"/>
        <w:rPr>
          <w:rFonts w:ascii="Arial" w:hAnsi="Arial" w:cs="Arial"/>
          <w:szCs w:val="20"/>
        </w:rPr>
      </w:pPr>
      <w:r>
        <w:rPr>
          <w:rFonts w:ascii="Arial" w:hAnsi="Arial" w:cs="Arial"/>
          <w:szCs w:val="20"/>
        </w:rPr>
        <w:t>Krajský akční plán rozvoje vzdělávání v Jihočeském kraji</w:t>
      </w:r>
    </w:p>
    <w:p w14:paraId="13C6D045" w14:textId="77777777" w:rsidR="008432AC" w:rsidRDefault="008432AC" w:rsidP="005515F5">
      <w:pPr>
        <w:tabs>
          <w:tab w:val="left" w:pos="426"/>
        </w:tabs>
        <w:spacing w:after="40"/>
        <w:ind w:left="426"/>
        <w:jc w:val="both"/>
        <w:rPr>
          <w:rFonts w:ascii="Arial" w:hAnsi="Arial" w:cs="Arial"/>
          <w:szCs w:val="20"/>
        </w:rPr>
      </w:pPr>
      <w:r>
        <w:rPr>
          <w:rFonts w:ascii="Arial" w:hAnsi="Arial" w:cs="Arial"/>
          <w:szCs w:val="20"/>
        </w:rPr>
        <w:t>termín: průběžně;</w:t>
      </w:r>
    </w:p>
    <w:p w14:paraId="4D30A841" w14:textId="77777777" w:rsidR="008432AC" w:rsidRDefault="008432AC" w:rsidP="008432AC">
      <w:pPr>
        <w:numPr>
          <w:ilvl w:val="0"/>
          <w:numId w:val="12"/>
        </w:numPr>
        <w:tabs>
          <w:tab w:val="left" w:pos="426"/>
        </w:tabs>
        <w:spacing w:line="240" w:lineRule="auto"/>
        <w:ind w:left="426" w:hanging="426"/>
        <w:jc w:val="both"/>
        <w:rPr>
          <w:rFonts w:ascii="Arial" w:hAnsi="Arial" w:cs="Arial"/>
          <w:szCs w:val="20"/>
        </w:rPr>
      </w:pPr>
      <w:r>
        <w:rPr>
          <w:rFonts w:ascii="Arial" w:hAnsi="Arial" w:cs="Arial"/>
          <w:szCs w:val="20"/>
        </w:rPr>
        <w:t>vyhodnocení plnění plánu práce VVVZ a zpracování zprávy o plnění úkolů VVVZ pro ZK JčK</w:t>
      </w:r>
    </w:p>
    <w:p w14:paraId="5EB3A080" w14:textId="77777777" w:rsidR="008432AC" w:rsidRDefault="008432AC" w:rsidP="005515F5">
      <w:pPr>
        <w:tabs>
          <w:tab w:val="left" w:pos="426"/>
        </w:tabs>
        <w:spacing w:after="40"/>
        <w:ind w:left="426"/>
        <w:jc w:val="both"/>
        <w:rPr>
          <w:rFonts w:ascii="Arial" w:hAnsi="Arial" w:cs="Arial"/>
          <w:szCs w:val="20"/>
        </w:rPr>
      </w:pPr>
      <w:r>
        <w:rPr>
          <w:rFonts w:ascii="Arial" w:hAnsi="Arial" w:cs="Arial"/>
          <w:szCs w:val="20"/>
        </w:rPr>
        <w:t xml:space="preserve">termín: pololetně; </w:t>
      </w:r>
    </w:p>
    <w:p w14:paraId="2C213501" w14:textId="77777777" w:rsidR="008432AC" w:rsidRDefault="008432AC" w:rsidP="008432AC">
      <w:pPr>
        <w:pStyle w:val="Odstavecseseznamem"/>
        <w:numPr>
          <w:ilvl w:val="0"/>
          <w:numId w:val="12"/>
        </w:numPr>
        <w:tabs>
          <w:tab w:val="left" w:pos="426"/>
        </w:tabs>
        <w:spacing w:after="40" w:line="240" w:lineRule="auto"/>
        <w:ind w:left="426" w:hanging="426"/>
        <w:jc w:val="both"/>
        <w:rPr>
          <w:rFonts w:ascii="Arial" w:hAnsi="Arial" w:cs="Arial"/>
          <w:szCs w:val="20"/>
        </w:rPr>
      </w:pPr>
      <w:r>
        <w:rPr>
          <w:rFonts w:ascii="Arial" w:hAnsi="Arial" w:cs="Arial"/>
          <w:szCs w:val="20"/>
        </w:rPr>
        <w:t xml:space="preserve">dodatky zřizovacích listin škol a školských zařízení </w:t>
      </w:r>
    </w:p>
    <w:p w14:paraId="10FB2D6D" w14:textId="77777777" w:rsidR="008432AC" w:rsidRDefault="008432AC" w:rsidP="005515F5">
      <w:pPr>
        <w:tabs>
          <w:tab w:val="left" w:pos="426"/>
        </w:tabs>
        <w:spacing w:after="40"/>
        <w:ind w:left="426"/>
        <w:jc w:val="both"/>
        <w:rPr>
          <w:rFonts w:ascii="Arial" w:hAnsi="Arial" w:cs="Arial"/>
          <w:szCs w:val="20"/>
        </w:rPr>
      </w:pPr>
      <w:r>
        <w:rPr>
          <w:rFonts w:ascii="Arial" w:hAnsi="Arial" w:cs="Arial"/>
          <w:szCs w:val="20"/>
        </w:rPr>
        <w:t>termín: průběžně;</w:t>
      </w:r>
    </w:p>
    <w:p w14:paraId="0F0A5BB5" w14:textId="77777777" w:rsidR="008432AC" w:rsidRDefault="008432AC" w:rsidP="008432AC">
      <w:pPr>
        <w:pStyle w:val="Odstavecseseznamem"/>
        <w:numPr>
          <w:ilvl w:val="0"/>
          <w:numId w:val="12"/>
        </w:numPr>
        <w:tabs>
          <w:tab w:val="left" w:pos="426"/>
        </w:tabs>
        <w:spacing w:after="40" w:line="240" w:lineRule="auto"/>
        <w:ind w:left="426" w:hanging="426"/>
        <w:jc w:val="both"/>
        <w:rPr>
          <w:rFonts w:ascii="Arial" w:hAnsi="Arial" w:cs="Arial"/>
          <w:szCs w:val="20"/>
        </w:rPr>
      </w:pPr>
      <w:r>
        <w:rPr>
          <w:rFonts w:ascii="Arial" w:hAnsi="Arial" w:cs="Arial"/>
          <w:szCs w:val="20"/>
        </w:rPr>
        <w:t>problematika individuálních dotací žadatelů</w:t>
      </w:r>
    </w:p>
    <w:p w14:paraId="1B6CEF92" w14:textId="77777777" w:rsidR="008432AC" w:rsidRDefault="008432AC" w:rsidP="005515F5">
      <w:pPr>
        <w:pStyle w:val="Odstavecseseznamem"/>
        <w:tabs>
          <w:tab w:val="left" w:pos="426"/>
        </w:tabs>
        <w:spacing w:after="40"/>
        <w:ind w:left="426"/>
        <w:jc w:val="both"/>
        <w:rPr>
          <w:rFonts w:ascii="Arial" w:hAnsi="Arial" w:cs="Arial"/>
          <w:szCs w:val="20"/>
        </w:rPr>
      </w:pPr>
      <w:r>
        <w:rPr>
          <w:rFonts w:ascii="Arial" w:hAnsi="Arial" w:cs="Arial"/>
          <w:szCs w:val="20"/>
        </w:rPr>
        <w:t>termín: průběžně;</w:t>
      </w:r>
    </w:p>
    <w:p w14:paraId="3D2F6C16" w14:textId="77777777" w:rsidR="008432AC" w:rsidRDefault="008432AC" w:rsidP="008432AC">
      <w:pPr>
        <w:pStyle w:val="Odstavecseseznamem"/>
        <w:numPr>
          <w:ilvl w:val="0"/>
          <w:numId w:val="12"/>
        </w:numPr>
        <w:tabs>
          <w:tab w:val="left" w:pos="426"/>
        </w:tabs>
        <w:spacing w:after="40" w:line="240" w:lineRule="auto"/>
        <w:ind w:left="426" w:hanging="426"/>
        <w:jc w:val="both"/>
        <w:rPr>
          <w:rFonts w:ascii="Arial" w:hAnsi="Arial" w:cs="Arial"/>
          <w:szCs w:val="20"/>
        </w:rPr>
      </w:pPr>
      <w:r>
        <w:rPr>
          <w:rFonts w:ascii="Arial" w:hAnsi="Arial" w:cs="Arial"/>
          <w:szCs w:val="20"/>
        </w:rPr>
        <w:t>materiály v oblasti tělovýchovy a spotu v případě, že rozhodování náleží do kompetence ZK</w:t>
      </w:r>
    </w:p>
    <w:p w14:paraId="5F525CBC" w14:textId="77777777" w:rsidR="008432AC" w:rsidRDefault="008432AC" w:rsidP="005515F5">
      <w:pPr>
        <w:pStyle w:val="Odstavecseseznamem"/>
        <w:tabs>
          <w:tab w:val="left" w:pos="426"/>
        </w:tabs>
        <w:spacing w:after="40"/>
        <w:ind w:left="426"/>
        <w:jc w:val="both"/>
        <w:rPr>
          <w:rFonts w:ascii="Arial" w:hAnsi="Arial" w:cs="Arial"/>
          <w:szCs w:val="20"/>
        </w:rPr>
      </w:pPr>
      <w:r>
        <w:rPr>
          <w:rFonts w:ascii="Arial" w:hAnsi="Arial" w:cs="Arial"/>
          <w:szCs w:val="20"/>
        </w:rPr>
        <w:t>termín: dle potřeby;</w:t>
      </w:r>
    </w:p>
    <w:p w14:paraId="75BC82D8" w14:textId="77777777" w:rsidR="008432AC" w:rsidRDefault="008432AC" w:rsidP="008432AC">
      <w:pPr>
        <w:numPr>
          <w:ilvl w:val="0"/>
          <w:numId w:val="12"/>
        </w:numPr>
        <w:tabs>
          <w:tab w:val="left" w:pos="426"/>
        </w:tabs>
        <w:spacing w:line="240" w:lineRule="auto"/>
        <w:ind w:left="426" w:hanging="426"/>
        <w:jc w:val="both"/>
        <w:rPr>
          <w:rFonts w:ascii="Arial" w:hAnsi="Arial" w:cs="Arial"/>
          <w:szCs w:val="20"/>
        </w:rPr>
      </w:pPr>
      <w:r>
        <w:rPr>
          <w:rFonts w:ascii="Arial" w:hAnsi="Arial" w:cs="Arial"/>
          <w:szCs w:val="20"/>
        </w:rPr>
        <w:t>další neodkladné úkoly na úseku své působnosti</w:t>
      </w:r>
    </w:p>
    <w:p w14:paraId="5BF47D8C" w14:textId="77777777" w:rsidR="008432AC" w:rsidRDefault="008432AC" w:rsidP="005515F5">
      <w:pPr>
        <w:tabs>
          <w:tab w:val="left" w:pos="426"/>
        </w:tabs>
        <w:spacing w:after="40"/>
        <w:ind w:left="426"/>
        <w:jc w:val="both"/>
        <w:rPr>
          <w:rFonts w:ascii="Arial" w:hAnsi="Arial" w:cs="Arial"/>
          <w:szCs w:val="20"/>
        </w:rPr>
      </w:pPr>
      <w:r>
        <w:rPr>
          <w:rFonts w:ascii="Arial" w:hAnsi="Arial" w:cs="Arial"/>
          <w:szCs w:val="20"/>
        </w:rPr>
        <w:t>termín: dle potřeby.</w:t>
      </w:r>
    </w:p>
    <w:p w14:paraId="4D813F0C" w14:textId="77777777" w:rsidR="008432AC" w:rsidRDefault="008432AC" w:rsidP="005515F5">
      <w:pPr>
        <w:pStyle w:val="KUJKnormal"/>
        <w:rPr>
          <w:rFonts w:cs="Arial"/>
          <w:szCs w:val="20"/>
        </w:rPr>
      </w:pPr>
    </w:p>
    <w:p w14:paraId="725C8B5E" w14:textId="77777777" w:rsidR="008432AC" w:rsidRDefault="008432AC" w:rsidP="005515F5">
      <w:pPr>
        <w:pStyle w:val="KUJKnormal"/>
        <w:rPr>
          <w:rFonts w:cs="Arial"/>
          <w:szCs w:val="20"/>
        </w:rPr>
      </w:pPr>
      <w:r>
        <w:rPr>
          <w:rFonts w:cs="Arial"/>
          <w:bCs/>
          <w:szCs w:val="20"/>
        </w:rPr>
        <w:t xml:space="preserve">Výbor pro </w:t>
      </w:r>
      <w:r>
        <w:t>výchovu, vzdělávání a zaměstnanost</w:t>
      </w:r>
      <w:r>
        <w:rPr>
          <w:rFonts w:cs="Arial"/>
          <w:bCs/>
          <w:szCs w:val="20"/>
        </w:rPr>
        <w:t xml:space="preserve"> se bude zabývat příp. dalšími úkoly, kterými jej pověří zastupitelstvo kraje.</w:t>
      </w:r>
    </w:p>
    <w:p w14:paraId="635B9772" w14:textId="77777777" w:rsidR="008432AC" w:rsidRDefault="008432AC" w:rsidP="000638CC">
      <w:pPr>
        <w:pStyle w:val="KUJKnormal"/>
      </w:pPr>
    </w:p>
    <w:p w14:paraId="4BCDEBD2" w14:textId="77777777" w:rsidR="008432AC" w:rsidRDefault="008432AC" w:rsidP="000638CC">
      <w:pPr>
        <w:pStyle w:val="KUJKnormal"/>
      </w:pPr>
    </w:p>
    <w:p w14:paraId="35DCB759" w14:textId="77777777" w:rsidR="008432AC" w:rsidRDefault="008432AC" w:rsidP="000638CC">
      <w:pPr>
        <w:pStyle w:val="KUJKnormal"/>
      </w:pPr>
    </w:p>
    <w:p w14:paraId="6F72A5EC" w14:textId="77777777" w:rsidR="008432AC" w:rsidRDefault="008432AC" w:rsidP="000638CC">
      <w:pPr>
        <w:pStyle w:val="KUJKnormal"/>
      </w:pPr>
      <w:r>
        <w:t>Finanční nároky a krytí: nemá nároky na rozpočet kraje</w:t>
      </w:r>
    </w:p>
    <w:p w14:paraId="1C5451B6" w14:textId="77777777" w:rsidR="008432AC" w:rsidRDefault="008432AC" w:rsidP="000638CC">
      <w:pPr>
        <w:pStyle w:val="KUJKnormal"/>
      </w:pPr>
    </w:p>
    <w:p w14:paraId="69CF7A12" w14:textId="77777777" w:rsidR="008432AC" w:rsidRDefault="008432AC" w:rsidP="000638CC">
      <w:pPr>
        <w:pStyle w:val="KUJKnormal"/>
      </w:pPr>
    </w:p>
    <w:p w14:paraId="578B0544" w14:textId="77777777" w:rsidR="008432AC" w:rsidRDefault="008432AC" w:rsidP="000638CC">
      <w:pPr>
        <w:pStyle w:val="KUJKnormal"/>
      </w:pPr>
      <w:r>
        <w:t>Vyjádření správce rozpočtu: nebylo vyžádáno</w:t>
      </w:r>
    </w:p>
    <w:p w14:paraId="0B55DDCB" w14:textId="77777777" w:rsidR="008432AC" w:rsidRDefault="008432AC" w:rsidP="000638CC">
      <w:pPr>
        <w:pStyle w:val="KUJKnormal"/>
      </w:pPr>
    </w:p>
    <w:p w14:paraId="782A7149" w14:textId="77777777" w:rsidR="008432AC" w:rsidRDefault="008432AC" w:rsidP="000638CC">
      <w:pPr>
        <w:pStyle w:val="KUJKnormal"/>
      </w:pPr>
    </w:p>
    <w:p w14:paraId="0F48F4BC" w14:textId="77777777" w:rsidR="008432AC" w:rsidRDefault="008432AC" w:rsidP="00D84877">
      <w:pPr>
        <w:pStyle w:val="KUJKnormal"/>
      </w:pPr>
      <w:r>
        <w:lastRenderedPageBreak/>
        <w:t xml:space="preserve">Návrh projednán (stanoviska): projednáno na jednání Výboru pro výchovu, vzdělávání a zaměstnanost  </w:t>
      </w:r>
      <w:r>
        <w:br/>
        <w:t>dne 3. 2. 2021</w:t>
      </w:r>
    </w:p>
    <w:p w14:paraId="7CE18378" w14:textId="77777777" w:rsidR="008432AC" w:rsidRDefault="008432AC" w:rsidP="000638CC">
      <w:pPr>
        <w:pStyle w:val="KUJKnormal"/>
      </w:pPr>
    </w:p>
    <w:p w14:paraId="727D951E" w14:textId="77777777" w:rsidR="008432AC" w:rsidRDefault="008432AC" w:rsidP="000638CC">
      <w:pPr>
        <w:pStyle w:val="KUJKnormal"/>
      </w:pPr>
    </w:p>
    <w:p w14:paraId="56CE89EC" w14:textId="77777777" w:rsidR="008432AC" w:rsidRPr="007939A8" w:rsidRDefault="008432AC" w:rsidP="000638CC">
      <w:pPr>
        <w:pStyle w:val="KUJKtucny"/>
      </w:pPr>
      <w:r w:rsidRPr="007939A8">
        <w:t>PŘÍLOHY:</w:t>
      </w:r>
      <w:r>
        <w:t xml:space="preserve">  </w:t>
      </w:r>
      <w:r w:rsidRPr="00D84877">
        <w:rPr>
          <w:b w:val="0"/>
          <w:bCs/>
        </w:rPr>
        <w:t>bez příloh</w:t>
      </w:r>
    </w:p>
    <w:p w14:paraId="4C8DFD79" w14:textId="77777777" w:rsidR="008432AC" w:rsidRDefault="008432AC" w:rsidP="000638CC">
      <w:pPr>
        <w:pStyle w:val="KUJKnormal"/>
      </w:pPr>
    </w:p>
    <w:p w14:paraId="7E41E385" w14:textId="77777777" w:rsidR="008432AC" w:rsidRDefault="008432AC" w:rsidP="000638CC">
      <w:pPr>
        <w:pStyle w:val="KUJKnormal"/>
      </w:pPr>
    </w:p>
    <w:p w14:paraId="40C259FB" w14:textId="77777777" w:rsidR="008432AC" w:rsidRDefault="008432AC" w:rsidP="00D84877">
      <w:pPr>
        <w:pStyle w:val="KUJKtucny"/>
        <w:ind w:left="1134" w:hanging="1134"/>
        <w:rPr>
          <w:b w:val="0"/>
        </w:rPr>
      </w:pPr>
      <w:r w:rsidRPr="007C1EE7">
        <w:t>Zodpovídá:</w:t>
      </w:r>
      <w:r w:rsidRPr="00D84877">
        <w:rPr>
          <w:b w:val="0"/>
        </w:rPr>
        <w:t xml:space="preserve"> </w:t>
      </w:r>
      <w:r>
        <w:rPr>
          <w:b w:val="0"/>
        </w:rPr>
        <w:t xml:space="preserve">předsedkyně výboru – doc. Dr. Ing. Dagmar Škodová Parmová, </w:t>
      </w:r>
    </w:p>
    <w:p w14:paraId="7B02C4FA" w14:textId="77777777" w:rsidR="008432AC" w:rsidRDefault="008432AC" w:rsidP="00D84877">
      <w:pPr>
        <w:pStyle w:val="KUJKtucny"/>
        <w:ind w:left="1134" w:hanging="426"/>
      </w:pPr>
      <w:r>
        <w:rPr>
          <w:b w:val="0"/>
        </w:rPr>
        <w:t xml:space="preserve">        vedoucí KHEJ – Mgr. Petr Soukup</w:t>
      </w:r>
    </w:p>
    <w:p w14:paraId="344BA002" w14:textId="77777777" w:rsidR="008432AC" w:rsidRPr="007C1EE7" w:rsidRDefault="008432AC" w:rsidP="000638CC">
      <w:pPr>
        <w:pStyle w:val="KUJKtucny"/>
      </w:pPr>
    </w:p>
    <w:p w14:paraId="544649DD" w14:textId="77777777" w:rsidR="008432AC" w:rsidRDefault="008432AC" w:rsidP="000638CC">
      <w:pPr>
        <w:pStyle w:val="KUJKnormal"/>
      </w:pPr>
    </w:p>
    <w:p w14:paraId="278C74A9" w14:textId="77777777" w:rsidR="008432AC" w:rsidRDefault="008432AC" w:rsidP="000638CC">
      <w:pPr>
        <w:pStyle w:val="KUJKnormal"/>
      </w:pPr>
      <w:r>
        <w:t>Termín kontroly:    30. 6. 2021</w:t>
      </w:r>
    </w:p>
    <w:p w14:paraId="526434E9" w14:textId="77777777" w:rsidR="008432AC" w:rsidRDefault="008432AC" w:rsidP="0027044E">
      <w:pPr>
        <w:pStyle w:val="KUJKnormal"/>
      </w:pPr>
      <w:r>
        <w:t>Termín splnění:   31. 12.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DE09" w14:textId="77777777" w:rsidR="00CF4BEA" w:rsidRDefault="00CF4BEA" w:rsidP="002C5539">
      <w:r>
        <w:separator/>
      </w:r>
    </w:p>
  </w:endnote>
  <w:endnote w:type="continuationSeparator" w:id="0">
    <w:p w14:paraId="7078809E" w14:textId="77777777" w:rsidR="00CF4BEA" w:rsidRDefault="00CF4BE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F4BE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F4BE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3FCA" w14:textId="77777777" w:rsidR="00CF4BEA" w:rsidRDefault="00CF4BEA" w:rsidP="002C5539">
      <w:r>
        <w:separator/>
      </w:r>
    </w:p>
  </w:footnote>
  <w:footnote w:type="continuationSeparator" w:id="0">
    <w:p w14:paraId="04751FA3" w14:textId="77777777" w:rsidR="00CF4BEA" w:rsidRDefault="00CF4BE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C5FC" w14:textId="77777777" w:rsidR="008432AC" w:rsidRDefault="008432AC" w:rsidP="00973BFF">
    <w:r>
      <w:rPr>
        <w:noProof/>
      </w:rPr>
      <w:pict w14:anchorId="2CAFEDE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069B3EC" w14:textId="77777777" w:rsidR="008432AC" w:rsidRPr="00D405BE" w:rsidRDefault="008432AC" w:rsidP="006D218A">
                <w:pPr>
                  <w:spacing w:after="60"/>
                  <w:rPr>
                    <w:rFonts w:cs="Arial"/>
                    <w:b/>
                    <w:sz w:val="22"/>
                  </w:rPr>
                </w:pPr>
                <w:r w:rsidRPr="00D405BE">
                  <w:rPr>
                    <w:rFonts w:cs="Arial"/>
                    <w:b/>
                    <w:sz w:val="22"/>
                  </w:rPr>
                  <w:t>ZASTUPITELSTVO JIHOČESKÉHO KRAJE</w:t>
                </w:r>
              </w:p>
              <w:p w14:paraId="22284E76" w14:textId="77777777" w:rsidR="008432AC" w:rsidRPr="00D405BE" w:rsidRDefault="008432AC" w:rsidP="006D218A">
                <w:pPr>
                  <w:spacing w:after="60"/>
                  <w:rPr>
                    <w:rFonts w:cs="Arial"/>
                    <w:sz w:val="22"/>
                  </w:rPr>
                </w:pPr>
                <w:r w:rsidRPr="00D405BE">
                  <w:rPr>
                    <w:rFonts w:cs="Arial"/>
                    <w:sz w:val="22"/>
                  </w:rPr>
                  <w:t>NÁVRH USNESENÍ</w:t>
                </w:r>
              </w:p>
            </w:txbxContent>
          </v:textbox>
        </v:shape>
      </w:pict>
    </w:r>
    <w:r>
      <w:rPr>
        <w:noProof/>
      </w:rPr>
    </w:r>
    <w:r>
      <w:pict w14:anchorId="526E512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D2CF2C0">
        <v:rect id="_x0000_i1026" style="width:481.9pt;height:2pt" o:hralign="center" o:hrstd="t" o:hrnoshade="t" o:hr="t" fillcolor="black" stroked="f"/>
      </w:pict>
    </w:r>
  </w:p>
  <w:p w14:paraId="49926E28" w14:textId="77777777" w:rsidR="008432AC" w:rsidRPr="008432AC" w:rsidRDefault="008432AC" w:rsidP="008432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FD4CAB"/>
    <w:multiLevelType w:val="hybridMultilevel"/>
    <w:tmpl w:val="2892F02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5764E39"/>
    <w:multiLevelType w:val="hybridMultilevel"/>
    <w:tmpl w:val="C6BCD63E"/>
    <w:lvl w:ilvl="0" w:tplc="0405000F">
      <w:start w:val="1"/>
      <w:numFmt w:val="decimal"/>
      <w:lvlText w:val="%1."/>
      <w:lvlJc w:val="left"/>
      <w:pPr>
        <w:ind w:left="578" w:hanging="360"/>
      </w:pPr>
    </w:lvl>
    <w:lvl w:ilvl="1" w:tplc="AF468F90">
      <w:start w:val="1"/>
      <w:numFmt w:val="lowerLetter"/>
      <w:lvlText w:val="%2)"/>
      <w:lvlJc w:val="left"/>
      <w:pPr>
        <w:ind w:left="1298" w:hanging="360"/>
      </w:pPr>
    </w:lvl>
    <w:lvl w:ilvl="2" w:tplc="0405001B">
      <w:start w:val="1"/>
      <w:numFmt w:val="lowerRoman"/>
      <w:lvlText w:val="%3."/>
      <w:lvlJc w:val="right"/>
      <w:pPr>
        <w:ind w:left="2018" w:hanging="180"/>
      </w:pPr>
    </w:lvl>
    <w:lvl w:ilvl="3" w:tplc="0405000F">
      <w:start w:val="1"/>
      <w:numFmt w:val="decimal"/>
      <w:lvlText w:val="%4."/>
      <w:lvlJc w:val="left"/>
      <w:pPr>
        <w:ind w:left="2738" w:hanging="360"/>
      </w:pPr>
    </w:lvl>
    <w:lvl w:ilvl="4" w:tplc="04050019">
      <w:start w:val="1"/>
      <w:numFmt w:val="lowerLetter"/>
      <w:lvlText w:val="%5."/>
      <w:lvlJc w:val="left"/>
      <w:pPr>
        <w:ind w:left="3458" w:hanging="360"/>
      </w:pPr>
    </w:lvl>
    <w:lvl w:ilvl="5" w:tplc="0405001B">
      <w:start w:val="1"/>
      <w:numFmt w:val="lowerRoman"/>
      <w:lvlText w:val="%6."/>
      <w:lvlJc w:val="right"/>
      <w:pPr>
        <w:ind w:left="4178" w:hanging="180"/>
      </w:pPr>
    </w:lvl>
    <w:lvl w:ilvl="6" w:tplc="0405000F">
      <w:start w:val="1"/>
      <w:numFmt w:val="decimal"/>
      <w:lvlText w:val="%7."/>
      <w:lvlJc w:val="left"/>
      <w:pPr>
        <w:ind w:left="4898" w:hanging="360"/>
      </w:pPr>
    </w:lvl>
    <w:lvl w:ilvl="7" w:tplc="04050019">
      <w:start w:val="1"/>
      <w:numFmt w:val="lowerLetter"/>
      <w:lvlText w:val="%8."/>
      <w:lvlJc w:val="left"/>
      <w:pPr>
        <w:ind w:left="5618" w:hanging="360"/>
      </w:pPr>
    </w:lvl>
    <w:lvl w:ilvl="8" w:tplc="0405001B">
      <w:start w:val="1"/>
      <w:numFmt w:val="lowerRoman"/>
      <w:lvlText w:val="%9."/>
      <w:lvlJc w:val="right"/>
      <w:pPr>
        <w:ind w:left="6338" w:hanging="180"/>
      </w:p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9"/>
  </w:num>
  <w:num w:numId="5" w16cid:durableId="1062561235">
    <w:abstractNumId w:val="0"/>
  </w:num>
  <w:num w:numId="6" w16cid:durableId="884828286">
    <w:abstractNumId w:val="3"/>
  </w:num>
  <w:num w:numId="7" w16cid:durableId="1986659466">
    <w:abstractNumId w:val="8"/>
  </w:num>
  <w:num w:numId="8" w16cid:durableId="1146972910">
    <w:abstractNumId w:val="4"/>
  </w:num>
  <w:num w:numId="9" w16cid:durableId="1317371545">
    <w:abstractNumId w:val="6"/>
  </w:num>
  <w:num w:numId="10" w16cid:durableId="374937236">
    <w:abstractNumId w:val="10"/>
  </w:num>
  <w:num w:numId="11" w16cid:durableId="1778215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013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2AC"/>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09FF"/>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BEA"/>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3976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2026-01-30T07:36:00Z</dcterms:created>
  <dcterms:modified xsi:type="dcterms:W3CDTF">2026-01-30T07:36:00Z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5591141</vt:i4>
  </property>
  <property fmtid="{D5CDD505-2E9C-101B-9397-08002B2CF9AE}" pid="5" name="UlozitJako">
    <vt:lpwstr>C:\Users\mrazkova\AppData\Local\Temp\iU45049684\Zastupitelstvo\2021-02-11\Navrhy\41-ZK-21.</vt:lpwstr>
  </property>
  <property fmtid="{D5CDD505-2E9C-101B-9397-08002B2CF9AE}" pid="6" name="Zpracovat">
    <vt:bool>false</vt:bool>
  </property>
</Properties>
</file>