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42194" w14:paraId="07355DE3" w14:textId="77777777" w:rsidTr="0084247C">
        <w:trPr>
          <w:trHeight w:hRule="exact" w:val="397"/>
        </w:trPr>
        <w:tc>
          <w:tcPr>
            <w:tcW w:w="2376" w:type="dxa"/>
            <w:hideMark/>
          </w:tcPr>
          <w:p w14:paraId="30A476CE" w14:textId="77777777" w:rsidR="00242194" w:rsidRDefault="00242194" w:rsidP="00AF02DC">
            <w:pPr>
              <w:pStyle w:val="KUJKtucny"/>
            </w:pPr>
            <w:r>
              <w:t>Datum jednání:</w:t>
            </w:r>
          </w:p>
        </w:tc>
        <w:tc>
          <w:tcPr>
            <w:tcW w:w="3828" w:type="dxa"/>
            <w:hideMark/>
          </w:tcPr>
          <w:p w14:paraId="306E940E" w14:textId="77777777" w:rsidR="00242194" w:rsidRDefault="00242194" w:rsidP="00AF02DC">
            <w:pPr>
              <w:pStyle w:val="KUJKnormal"/>
            </w:pPr>
            <w:r>
              <w:t>11. 02. 2021</w:t>
            </w:r>
          </w:p>
        </w:tc>
        <w:tc>
          <w:tcPr>
            <w:tcW w:w="2126" w:type="dxa"/>
            <w:hideMark/>
          </w:tcPr>
          <w:p w14:paraId="1D32A10C" w14:textId="77777777" w:rsidR="00242194" w:rsidRDefault="00242194" w:rsidP="00AF02DC">
            <w:pPr>
              <w:pStyle w:val="KUJKtucny"/>
            </w:pPr>
            <w:r>
              <w:t>Bod programu:</w:t>
            </w:r>
          </w:p>
        </w:tc>
        <w:tc>
          <w:tcPr>
            <w:tcW w:w="850" w:type="dxa"/>
          </w:tcPr>
          <w:p w14:paraId="3A591989" w14:textId="77777777" w:rsidR="00242194" w:rsidRDefault="00242194" w:rsidP="00AF02DC">
            <w:pPr>
              <w:pStyle w:val="KUJKnormal"/>
            </w:pPr>
          </w:p>
        </w:tc>
      </w:tr>
      <w:tr w:rsidR="00242194" w14:paraId="111709BD" w14:textId="77777777" w:rsidTr="0084247C">
        <w:trPr>
          <w:cantSplit/>
          <w:trHeight w:hRule="exact" w:val="397"/>
        </w:trPr>
        <w:tc>
          <w:tcPr>
            <w:tcW w:w="2376" w:type="dxa"/>
            <w:hideMark/>
          </w:tcPr>
          <w:p w14:paraId="255F7B06" w14:textId="77777777" w:rsidR="00242194" w:rsidRDefault="00242194" w:rsidP="00AF02DC">
            <w:pPr>
              <w:pStyle w:val="KUJKtucny"/>
            </w:pPr>
            <w:r>
              <w:t>Číslo návrhu:</w:t>
            </w:r>
          </w:p>
        </w:tc>
        <w:tc>
          <w:tcPr>
            <w:tcW w:w="6804" w:type="dxa"/>
            <w:gridSpan w:val="3"/>
            <w:hideMark/>
          </w:tcPr>
          <w:p w14:paraId="5AFF5970" w14:textId="77777777" w:rsidR="00242194" w:rsidRDefault="00242194" w:rsidP="00AF02DC">
            <w:pPr>
              <w:pStyle w:val="KUJKnormal"/>
            </w:pPr>
            <w:r>
              <w:t>40/ZK/21</w:t>
            </w:r>
          </w:p>
        </w:tc>
      </w:tr>
      <w:tr w:rsidR="00242194" w14:paraId="4B39C340" w14:textId="77777777" w:rsidTr="0084247C">
        <w:trPr>
          <w:trHeight w:val="397"/>
        </w:trPr>
        <w:tc>
          <w:tcPr>
            <w:tcW w:w="2376" w:type="dxa"/>
          </w:tcPr>
          <w:p w14:paraId="3BDD484A" w14:textId="77777777" w:rsidR="00242194" w:rsidRDefault="00242194" w:rsidP="00AF02DC"/>
          <w:p w14:paraId="332B144D" w14:textId="77777777" w:rsidR="00242194" w:rsidRDefault="00242194" w:rsidP="00AF02DC">
            <w:pPr>
              <w:pStyle w:val="KUJKtucny"/>
            </w:pPr>
            <w:r>
              <w:t>Název bodu:</w:t>
            </w:r>
          </w:p>
        </w:tc>
        <w:tc>
          <w:tcPr>
            <w:tcW w:w="6804" w:type="dxa"/>
            <w:gridSpan w:val="3"/>
          </w:tcPr>
          <w:p w14:paraId="16B6AA83" w14:textId="77777777" w:rsidR="00242194" w:rsidRDefault="00242194" w:rsidP="00AF02DC"/>
          <w:p w14:paraId="78B82393" w14:textId="77777777" w:rsidR="00242194" w:rsidRDefault="00242194" w:rsidP="00AF02DC">
            <w:pPr>
              <w:pStyle w:val="KUJKtucny"/>
              <w:rPr>
                <w:sz w:val="22"/>
                <w:szCs w:val="22"/>
              </w:rPr>
            </w:pPr>
            <w:r>
              <w:rPr>
                <w:sz w:val="22"/>
                <w:szCs w:val="22"/>
              </w:rPr>
              <w:t>Žádost o poskytnutí individuální dotace Nadačního fondu jihočeských olympioniků</w:t>
            </w:r>
          </w:p>
        </w:tc>
      </w:tr>
    </w:tbl>
    <w:p w14:paraId="02044A0B" w14:textId="77777777" w:rsidR="00242194" w:rsidRDefault="00242194" w:rsidP="0084247C">
      <w:pPr>
        <w:pStyle w:val="KUJKnormal"/>
        <w:rPr>
          <w:b/>
          <w:bCs/>
        </w:rPr>
      </w:pPr>
      <w:r>
        <w:rPr>
          <w:b/>
          <w:bCs/>
        </w:rPr>
        <w:pict w14:anchorId="4CE63807">
          <v:rect id="_x0000_i1029" style="width:453.6pt;height:1.5pt" o:hralign="center" o:hrstd="t" o:hrnoshade="t" o:hr="t" fillcolor="black" stroked="f"/>
        </w:pict>
      </w:r>
    </w:p>
    <w:p w14:paraId="799928A9" w14:textId="77777777" w:rsidR="00242194" w:rsidRDefault="00242194" w:rsidP="0084247C">
      <w:pPr>
        <w:pStyle w:val="KUJKnormal"/>
      </w:pPr>
    </w:p>
    <w:p w14:paraId="03B9E319" w14:textId="77777777" w:rsidR="00242194" w:rsidRDefault="00242194" w:rsidP="0084247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42194" w14:paraId="156374C2" w14:textId="77777777" w:rsidTr="00AF02DC">
        <w:trPr>
          <w:trHeight w:val="397"/>
        </w:trPr>
        <w:tc>
          <w:tcPr>
            <w:tcW w:w="2350" w:type="dxa"/>
            <w:hideMark/>
          </w:tcPr>
          <w:p w14:paraId="0D49D854" w14:textId="77777777" w:rsidR="00242194" w:rsidRDefault="00242194" w:rsidP="00AF02DC">
            <w:pPr>
              <w:pStyle w:val="KUJKtucny"/>
            </w:pPr>
            <w:r>
              <w:t>Předkladatel:</w:t>
            </w:r>
          </w:p>
        </w:tc>
        <w:tc>
          <w:tcPr>
            <w:tcW w:w="6862" w:type="dxa"/>
          </w:tcPr>
          <w:p w14:paraId="64FCC25D" w14:textId="77777777" w:rsidR="00242194" w:rsidRDefault="00242194" w:rsidP="00AF02DC">
            <w:pPr>
              <w:pStyle w:val="KUJKnormal"/>
            </w:pPr>
            <w:r>
              <w:t>Mgr. Pavel Klíma</w:t>
            </w:r>
          </w:p>
          <w:p w14:paraId="4FB95E4C" w14:textId="77777777" w:rsidR="00242194" w:rsidRDefault="00242194" w:rsidP="00AF02DC"/>
        </w:tc>
      </w:tr>
      <w:tr w:rsidR="00242194" w14:paraId="7E7E1AE5" w14:textId="77777777" w:rsidTr="00AF02DC">
        <w:trPr>
          <w:trHeight w:val="397"/>
        </w:trPr>
        <w:tc>
          <w:tcPr>
            <w:tcW w:w="2350" w:type="dxa"/>
          </w:tcPr>
          <w:p w14:paraId="23830694" w14:textId="77777777" w:rsidR="00242194" w:rsidRDefault="00242194" w:rsidP="00AF02DC">
            <w:pPr>
              <w:pStyle w:val="KUJKtucny"/>
            </w:pPr>
            <w:r>
              <w:t>Zpracoval:</w:t>
            </w:r>
          </w:p>
          <w:p w14:paraId="74A015E8" w14:textId="77777777" w:rsidR="00242194" w:rsidRDefault="00242194" w:rsidP="00AF02DC"/>
        </w:tc>
        <w:tc>
          <w:tcPr>
            <w:tcW w:w="6862" w:type="dxa"/>
            <w:hideMark/>
          </w:tcPr>
          <w:p w14:paraId="3C7563B0" w14:textId="77777777" w:rsidR="00242194" w:rsidRDefault="00242194" w:rsidP="00AF02DC">
            <w:pPr>
              <w:pStyle w:val="KUJKnormal"/>
            </w:pPr>
            <w:r>
              <w:t>OSMT</w:t>
            </w:r>
          </w:p>
        </w:tc>
      </w:tr>
      <w:tr w:rsidR="00242194" w14:paraId="1C715E33" w14:textId="77777777" w:rsidTr="00AF02DC">
        <w:trPr>
          <w:trHeight w:val="397"/>
        </w:trPr>
        <w:tc>
          <w:tcPr>
            <w:tcW w:w="2350" w:type="dxa"/>
          </w:tcPr>
          <w:p w14:paraId="46DAB9BA" w14:textId="77777777" w:rsidR="00242194" w:rsidRPr="009715F9" w:rsidRDefault="00242194" w:rsidP="00AF02DC">
            <w:pPr>
              <w:pStyle w:val="KUJKnormal"/>
              <w:rPr>
                <w:b/>
              </w:rPr>
            </w:pPr>
            <w:r w:rsidRPr="009715F9">
              <w:rPr>
                <w:b/>
              </w:rPr>
              <w:t>Vedoucí odboru:</w:t>
            </w:r>
          </w:p>
          <w:p w14:paraId="5013FC32" w14:textId="77777777" w:rsidR="00242194" w:rsidRDefault="00242194" w:rsidP="00AF02DC"/>
        </w:tc>
        <w:tc>
          <w:tcPr>
            <w:tcW w:w="6862" w:type="dxa"/>
            <w:hideMark/>
          </w:tcPr>
          <w:p w14:paraId="29BEEC06" w14:textId="77777777" w:rsidR="00242194" w:rsidRDefault="00242194" w:rsidP="00AF02DC">
            <w:pPr>
              <w:pStyle w:val="KUJKnormal"/>
            </w:pPr>
            <w:r>
              <w:t>Ing. Hana Šímová</w:t>
            </w:r>
          </w:p>
        </w:tc>
      </w:tr>
    </w:tbl>
    <w:p w14:paraId="443790F6" w14:textId="77777777" w:rsidR="00242194" w:rsidRDefault="00242194" w:rsidP="0084247C">
      <w:pPr>
        <w:pStyle w:val="KUJKnormal"/>
      </w:pPr>
    </w:p>
    <w:p w14:paraId="22C0FD51" w14:textId="77777777" w:rsidR="00242194" w:rsidRPr="0052161F" w:rsidRDefault="00242194" w:rsidP="0084247C">
      <w:pPr>
        <w:pStyle w:val="KUJKtucny"/>
      </w:pPr>
      <w:r w:rsidRPr="0052161F">
        <w:t>NÁVRH USNESENÍ</w:t>
      </w:r>
    </w:p>
    <w:p w14:paraId="60C2DEFF" w14:textId="77777777" w:rsidR="00242194" w:rsidRDefault="00242194" w:rsidP="0084247C">
      <w:pPr>
        <w:pStyle w:val="KUJKnormal"/>
        <w:rPr>
          <w:rFonts w:ascii="Calibri" w:hAnsi="Calibri" w:cs="Calibri"/>
          <w:sz w:val="12"/>
          <w:szCs w:val="12"/>
        </w:rPr>
      </w:pPr>
      <w:bookmarkStart w:id="1" w:name="US_ZaVeVeci"/>
      <w:bookmarkEnd w:id="1"/>
    </w:p>
    <w:p w14:paraId="2EF1BCEC" w14:textId="77777777" w:rsidR="00242194" w:rsidRPr="00841DFC" w:rsidRDefault="00242194" w:rsidP="00242194">
      <w:pPr>
        <w:pStyle w:val="KUJKPolozka"/>
        <w:spacing w:line="240" w:lineRule="auto"/>
      </w:pPr>
      <w:r w:rsidRPr="00841DFC">
        <w:t>Zastupitelstvo Jihočeského kraje</w:t>
      </w:r>
    </w:p>
    <w:p w14:paraId="0AE96CE0" w14:textId="77777777" w:rsidR="00242194" w:rsidRDefault="00242194" w:rsidP="00242194">
      <w:pPr>
        <w:pStyle w:val="KUJKdoplnek2"/>
        <w:spacing w:line="240" w:lineRule="auto"/>
        <w:ind w:left="357" w:hanging="357"/>
      </w:pPr>
      <w:r w:rsidRPr="00730306">
        <w:t>bere na vědomí</w:t>
      </w:r>
    </w:p>
    <w:p w14:paraId="38027743" w14:textId="77777777" w:rsidR="00242194" w:rsidRDefault="00242194" w:rsidP="00483C2C">
      <w:pPr>
        <w:pStyle w:val="KUJKnormal"/>
      </w:pPr>
      <w:r w:rsidRPr="00483C2C">
        <w:t>žádost o poskytnutí individuální dotace Nadačního fondu jihočeských olympioniků;</w:t>
      </w:r>
    </w:p>
    <w:p w14:paraId="51A60D6C" w14:textId="77777777" w:rsidR="00242194" w:rsidRPr="00E10FE7" w:rsidRDefault="00242194" w:rsidP="00242194">
      <w:pPr>
        <w:pStyle w:val="KUJKdoplnek2"/>
        <w:spacing w:line="240" w:lineRule="auto"/>
      </w:pPr>
      <w:r w:rsidRPr="00AF7BAE">
        <w:t>schvaluje</w:t>
      </w:r>
    </w:p>
    <w:p w14:paraId="6A5DB808" w14:textId="77777777" w:rsidR="00242194" w:rsidRDefault="00242194" w:rsidP="00483C2C">
      <w:pPr>
        <w:pStyle w:val="KUJKnormal"/>
      </w:pPr>
      <w:r>
        <w:t>uzavření veřejnoprávní smlouvy o poskytnutí dotace dle vzorové smlouvy schválené usnesením zastupitelstva kraje č. 78/2019/ZK-20 ze dne 11. 4. 2019 a poskytnutí individuální dotace žadateli Nadační fond jihočeských olympioniků, náměstí Přemysla Otakara II. 118/33, 370 00 České Budějovice, IČO 28073924, ve výši 400 000 Kč na účel: „Podpora fyzických osob, které se zúčastnily olympijských her jako reprezentanti nebo které reprezentovaly stát na jiných světových nebo evropských sportovních soutěžích“, termín dosažení účelu dotace 30. 9. 2021;</w:t>
      </w:r>
    </w:p>
    <w:p w14:paraId="2869F5E8" w14:textId="77777777" w:rsidR="00242194" w:rsidRDefault="00242194" w:rsidP="00242194">
      <w:pPr>
        <w:pStyle w:val="KUJKdoplnek2"/>
        <w:spacing w:line="240" w:lineRule="auto"/>
      </w:pPr>
      <w:r w:rsidRPr="0021676C">
        <w:t>ukládá</w:t>
      </w:r>
    </w:p>
    <w:p w14:paraId="040B8772" w14:textId="77777777" w:rsidR="00242194" w:rsidRPr="00483C2C" w:rsidRDefault="00242194" w:rsidP="00483C2C">
      <w:pPr>
        <w:pStyle w:val="KUJKnormal"/>
      </w:pPr>
      <w:r>
        <w:t>JUDr. Milanu Kučerovi, Ph.D., řediteli krajského úřadu, zabezpečit veškeré úkony potřebné k realizaci části II. usnesení.</w:t>
      </w:r>
    </w:p>
    <w:p w14:paraId="4957E2CD" w14:textId="77777777" w:rsidR="00242194" w:rsidRPr="00483C2C" w:rsidRDefault="00242194" w:rsidP="00483C2C">
      <w:pPr>
        <w:pStyle w:val="KUJKnormal"/>
      </w:pPr>
    </w:p>
    <w:p w14:paraId="4BA4A9C4" w14:textId="77777777" w:rsidR="00242194" w:rsidRDefault="00242194" w:rsidP="00483C2C">
      <w:pPr>
        <w:pStyle w:val="KUJKmezeraDZ"/>
      </w:pPr>
      <w:bookmarkStart w:id="2" w:name="US_DuvodZprava"/>
      <w:bookmarkEnd w:id="2"/>
    </w:p>
    <w:p w14:paraId="07118F23" w14:textId="77777777" w:rsidR="00242194" w:rsidRDefault="00242194" w:rsidP="00483C2C">
      <w:pPr>
        <w:pStyle w:val="KUJKnadpisDZ"/>
      </w:pPr>
      <w:r>
        <w:t>DŮVODOVÁ ZPRÁVA</w:t>
      </w:r>
    </w:p>
    <w:p w14:paraId="47ACD767" w14:textId="77777777" w:rsidR="00242194" w:rsidRDefault="00242194" w:rsidP="0084247C">
      <w:pPr>
        <w:pStyle w:val="KUJKnormal"/>
      </w:pPr>
    </w:p>
    <w:p w14:paraId="4CD07245" w14:textId="77777777" w:rsidR="00242194" w:rsidRDefault="00242194" w:rsidP="00C6143F">
      <w:pPr>
        <w:jc w:val="both"/>
        <w:rPr>
          <w:rFonts w:ascii="Arial" w:hAnsi="Arial" w:cs="Arial"/>
          <w:szCs w:val="20"/>
        </w:rPr>
      </w:pPr>
      <w:r>
        <w:rPr>
          <w:rFonts w:ascii="Arial" w:hAnsi="Arial" w:cs="Arial"/>
          <w:szCs w:val="20"/>
        </w:rPr>
        <w:t xml:space="preserve">Poskytování dotací nad 200 tis. Kč v jednotlivém případě fyzickým nebo právnickým osobám v kalendářním roce a poskytování dotací obcím z rozpočtu kraje jsou podle § 36 zákona č. 129/2000 Sb., o krajích (krajské zřízení), vyhrazeny zastupitelstvu kraje. Pro určení příslušnosti zastupitelstva při rozhodování o žádosti o poskytnutí dotace je rozhodující nikoli částka, která bude krajem v jednotlivých případech přiznána, ale částka, která byla v žádosti požadována, přičemž se sčítají požadované částky na stejný účel v kalendářním roce (výklad Ministerstva financí – zprávy pro finanční orgány obcí a krajů č. 3/2015). </w:t>
      </w:r>
    </w:p>
    <w:p w14:paraId="73BC9176" w14:textId="77777777" w:rsidR="00242194" w:rsidRDefault="00242194" w:rsidP="00C6143F">
      <w:pPr>
        <w:pStyle w:val="KUJKnormal"/>
      </w:pPr>
      <w:r>
        <w:rPr>
          <w:rFonts w:cs="Arial"/>
          <w:szCs w:val="20"/>
        </w:rPr>
        <w:t>Návrh je předkládán v souladu se směrnicí č. SM/107/ZK Zásady Jihočeského kraje pro poskytování veřejné finanční podpory.</w:t>
      </w:r>
    </w:p>
    <w:p w14:paraId="24255840" w14:textId="77777777" w:rsidR="00242194" w:rsidRDefault="00242194" w:rsidP="00C6143F">
      <w:pPr>
        <w:pStyle w:val="KUJKnormal"/>
        <w:spacing w:before="120"/>
        <w:rPr>
          <w:rFonts w:cs="Arial"/>
          <w:szCs w:val="20"/>
        </w:rPr>
      </w:pPr>
    </w:p>
    <w:p w14:paraId="47B756CE" w14:textId="77777777" w:rsidR="00242194" w:rsidRDefault="00242194" w:rsidP="00C6143F">
      <w:pPr>
        <w:pStyle w:val="KUJKnormal"/>
        <w:spacing w:before="120"/>
        <w:rPr>
          <w:rFonts w:cs="Arial"/>
          <w:szCs w:val="20"/>
        </w:rPr>
      </w:pPr>
      <w:r>
        <w:rPr>
          <w:rFonts w:cs="Arial"/>
          <w:szCs w:val="20"/>
        </w:rPr>
        <w:t>Níže uvedený žadatel podal v souladu s ustanovením §10a odst. 3 zákona č. 250/2000 Sb., o rozpočtových pravidlech územních rozpočtů, ve znění pozdějších předpisů, žádost o poskytnutí individuální dotace z rozpočtu Jihočeského kraje.</w:t>
      </w:r>
    </w:p>
    <w:p w14:paraId="5F8A0895" w14:textId="77777777" w:rsidR="00242194" w:rsidRDefault="00242194" w:rsidP="00C6143F">
      <w:pPr>
        <w:pStyle w:val="KUJKnormal"/>
        <w:spacing w:before="120"/>
        <w:rPr>
          <w:rFonts w:cs="Arial"/>
          <w:b/>
          <w:szCs w:val="20"/>
        </w:rPr>
      </w:pPr>
    </w:p>
    <w:p w14:paraId="4D781D9C" w14:textId="77777777" w:rsidR="00242194" w:rsidRDefault="00242194" w:rsidP="00C6143F">
      <w:pPr>
        <w:pStyle w:val="KUJKnormal"/>
        <w:spacing w:before="120"/>
        <w:rPr>
          <w:rFonts w:cs="Arial"/>
          <w:b/>
          <w:szCs w:val="20"/>
        </w:rPr>
      </w:pPr>
    </w:p>
    <w:p w14:paraId="1414CF94" w14:textId="77777777" w:rsidR="00242194" w:rsidRDefault="00242194" w:rsidP="00C6143F">
      <w:pPr>
        <w:pStyle w:val="KUJKnormal"/>
        <w:spacing w:before="120"/>
        <w:rPr>
          <w:rFonts w:cs="Arial"/>
          <w:b/>
          <w:szCs w:val="20"/>
        </w:rPr>
      </w:pPr>
    </w:p>
    <w:p w14:paraId="7D6C1570" w14:textId="77777777" w:rsidR="00242194" w:rsidRDefault="00242194" w:rsidP="00C6143F">
      <w:pPr>
        <w:pStyle w:val="KUJKnormal"/>
        <w:spacing w:before="120"/>
        <w:rPr>
          <w:rFonts w:cs="Arial"/>
          <w:b/>
          <w:szCs w:val="20"/>
        </w:rPr>
      </w:pPr>
    </w:p>
    <w:p w14:paraId="367F5E21" w14:textId="77777777" w:rsidR="00242194" w:rsidRDefault="00242194" w:rsidP="00C6143F">
      <w:pPr>
        <w:pStyle w:val="KUJKnormal"/>
        <w:spacing w:before="120"/>
        <w:rPr>
          <w:rFonts w:cs="Arial"/>
          <w:b/>
          <w:szCs w:val="20"/>
        </w:rPr>
      </w:pPr>
    </w:p>
    <w:p w14:paraId="4F4AD5F4" w14:textId="77777777" w:rsidR="00242194" w:rsidRDefault="00242194" w:rsidP="00C6143F">
      <w:pPr>
        <w:pStyle w:val="KUJKnormal"/>
        <w:spacing w:before="120"/>
        <w:rPr>
          <w:rFonts w:cs="Arial"/>
          <w:b/>
          <w:szCs w:val="20"/>
        </w:rPr>
      </w:pPr>
    </w:p>
    <w:p w14:paraId="04FED3CD" w14:textId="77777777" w:rsidR="00242194" w:rsidRDefault="00242194" w:rsidP="00C6143F">
      <w:pPr>
        <w:pStyle w:val="KUJKnormal"/>
        <w:spacing w:before="120"/>
        <w:rPr>
          <w:rFonts w:cs="Arial"/>
          <w:b/>
          <w:szCs w:val="20"/>
        </w:rPr>
      </w:pPr>
    </w:p>
    <w:p w14:paraId="3F101100" w14:textId="77777777" w:rsidR="00242194" w:rsidRDefault="00242194" w:rsidP="00C6143F">
      <w:pPr>
        <w:pStyle w:val="KUJKnormal"/>
        <w:spacing w:before="120"/>
        <w:rPr>
          <w:rFonts w:cs="Arial"/>
          <w:b/>
          <w:szCs w:val="20"/>
        </w:rPr>
      </w:pPr>
    </w:p>
    <w:p w14:paraId="6669094F" w14:textId="77777777" w:rsidR="00242194" w:rsidRDefault="00242194" w:rsidP="00C6143F">
      <w:pPr>
        <w:pStyle w:val="KUJKnormal"/>
        <w:spacing w:before="120"/>
        <w:rPr>
          <w:rFonts w:cs="Arial"/>
          <w:szCs w:val="20"/>
        </w:rPr>
      </w:pPr>
      <w:r>
        <w:rPr>
          <w:rFonts w:cs="Arial"/>
          <w:b/>
          <w:szCs w:val="20"/>
        </w:rPr>
        <w:t>Přehled</w:t>
      </w:r>
    </w:p>
    <w:tbl>
      <w:tblPr>
        <w:tblW w:w="9610" w:type="dxa"/>
        <w:jc w:val="center"/>
        <w:tblCellMar>
          <w:left w:w="70" w:type="dxa"/>
          <w:right w:w="70" w:type="dxa"/>
        </w:tblCellMar>
        <w:tblLook w:val="04A0" w:firstRow="1" w:lastRow="0" w:firstColumn="1" w:lastColumn="0" w:noHBand="0" w:noVBand="1"/>
      </w:tblPr>
      <w:tblGrid>
        <w:gridCol w:w="1405"/>
        <w:gridCol w:w="3158"/>
        <w:gridCol w:w="1276"/>
        <w:gridCol w:w="1169"/>
        <w:gridCol w:w="1041"/>
        <w:gridCol w:w="860"/>
        <w:gridCol w:w="701"/>
      </w:tblGrid>
      <w:tr w:rsidR="00242194" w14:paraId="019618F9" w14:textId="77777777" w:rsidTr="00C6143F">
        <w:trPr>
          <w:trHeight w:val="480"/>
          <w:jc w:val="center"/>
        </w:trPr>
        <w:tc>
          <w:tcPr>
            <w:tcW w:w="1405" w:type="dxa"/>
            <w:tcBorders>
              <w:top w:val="single" w:sz="8" w:space="0" w:color="auto"/>
              <w:left w:val="single" w:sz="4" w:space="0" w:color="auto"/>
              <w:bottom w:val="single" w:sz="8" w:space="0" w:color="auto"/>
              <w:right w:val="single" w:sz="8" w:space="0" w:color="auto"/>
            </w:tcBorders>
            <w:shd w:val="clear" w:color="auto" w:fill="C0C0C0"/>
            <w:vAlign w:val="center"/>
            <w:hideMark/>
          </w:tcPr>
          <w:p w14:paraId="66971382" w14:textId="77777777" w:rsidR="00242194" w:rsidRDefault="00242194">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Žadatel</w:t>
            </w:r>
          </w:p>
        </w:tc>
        <w:tc>
          <w:tcPr>
            <w:tcW w:w="3158" w:type="dxa"/>
            <w:tcBorders>
              <w:top w:val="single" w:sz="8" w:space="0" w:color="auto"/>
              <w:left w:val="nil"/>
              <w:bottom w:val="single" w:sz="8" w:space="0" w:color="auto"/>
              <w:right w:val="single" w:sz="8" w:space="0" w:color="auto"/>
            </w:tcBorders>
            <w:shd w:val="clear" w:color="auto" w:fill="C0C0C0"/>
            <w:vAlign w:val="center"/>
            <w:hideMark/>
          </w:tcPr>
          <w:p w14:paraId="4CD44D13" w14:textId="77777777" w:rsidR="00242194" w:rsidRDefault="00242194">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 xml:space="preserve">Akce / termín </w:t>
            </w:r>
          </w:p>
        </w:tc>
        <w:tc>
          <w:tcPr>
            <w:tcW w:w="1276" w:type="dxa"/>
            <w:tcBorders>
              <w:top w:val="single" w:sz="8" w:space="0" w:color="auto"/>
              <w:left w:val="nil"/>
              <w:bottom w:val="single" w:sz="8" w:space="0" w:color="auto"/>
              <w:right w:val="single" w:sz="8" w:space="0" w:color="auto"/>
            </w:tcBorders>
            <w:shd w:val="clear" w:color="auto" w:fill="C0C0C0"/>
            <w:vAlign w:val="center"/>
            <w:hideMark/>
          </w:tcPr>
          <w:p w14:paraId="079DAC7F" w14:textId="77777777" w:rsidR="00242194" w:rsidRDefault="00242194">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Celkové náklady v Kč</w:t>
            </w:r>
          </w:p>
        </w:tc>
        <w:tc>
          <w:tcPr>
            <w:tcW w:w="1169" w:type="dxa"/>
            <w:tcBorders>
              <w:top w:val="single" w:sz="8" w:space="0" w:color="auto"/>
              <w:left w:val="nil"/>
              <w:bottom w:val="single" w:sz="8" w:space="0" w:color="auto"/>
              <w:right w:val="single" w:sz="8" w:space="0" w:color="auto"/>
            </w:tcBorders>
            <w:shd w:val="clear" w:color="auto" w:fill="C0C0C0"/>
            <w:vAlign w:val="center"/>
            <w:hideMark/>
          </w:tcPr>
          <w:p w14:paraId="46EF2867" w14:textId="77777777" w:rsidR="00242194" w:rsidRDefault="00242194">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Žádost ve výši v Kč</w:t>
            </w:r>
          </w:p>
        </w:tc>
        <w:tc>
          <w:tcPr>
            <w:tcW w:w="1041" w:type="dxa"/>
            <w:tcBorders>
              <w:top w:val="single" w:sz="8" w:space="0" w:color="auto"/>
              <w:left w:val="nil"/>
              <w:bottom w:val="single" w:sz="8" w:space="0" w:color="auto"/>
              <w:right w:val="single" w:sz="8" w:space="0" w:color="auto"/>
            </w:tcBorders>
            <w:shd w:val="clear" w:color="auto" w:fill="C0C0C0"/>
            <w:vAlign w:val="center"/>
            <w:hideMark/>
          </w:tcPr>
          <w:p w14:paraId="5FEDCDF5" w14:textId="77777777" w:rsidR="00242194" w:rsidRDefault="00242194">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Návrh v Kč</w:t>
            </w:r>
          </w:p>
        </w:tc>
        <w:tc>
          <w:tcPr>
            <w:tcW w:w="860" w:type="dxa"/>
            <w:tcBorders>
              <w:top w:val="single" w:sz="8" w:space="0" w:color="auto"/>
              <w:left w:val="nil"/>
              <w:bottom w:val="single" w:sz="8" w:space="0" w:color="auto"/>
              <w:right w:val="single" w:sz="8" w:space="0" w:color="auto"/>
            </w:tcBorders>
            <w:shd w:val="clear" w:color="auto" w:fill="C0C0C0"/>
            <w:vAlign w:val="center"/>
            <w:hideMark/>
          </w:tcPr>
          <w:p w14:paraId="41032857" w14:textId="77777777" w:rsidR="00242194" w:rsidRDefault="00242194">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Veřejná podpora</w:t>
            </w:r>
          </w:p>
        </w:tc>
        <w:tc>
          <w:tcPr>
            <w:tcW w:w="701" w:type="dxa"/>
            <w:tcBorders>
              <w:top w:val="single" w:sz="8" w:space="0" w:color="auto"/>
              <w:left w:val="nil"/>
              <w:bottom w:val="single" w:sz="8" w:space="0" w:color="auto"/>
              <w:right w:val="single" w:sz="8" w:space="0" w:color="auto"/>
            </w:tcBorders>
            <w:shd w:val="clear" w:color="auto" w:fill="C0C0C0"/>
            <w:vAlign w:val="center"/>
            <w:hideMark/>
          </w:tcPr>
          <w:p w14:paraId="312F6082" w14:textId="77777777" w:rsidR="00242194" w:rsidRDefault="00242194">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Pravo-moc</w:t>
            </w:r>
          </w:p>
        </w:tc>
      </w:tr>
      <w:tr w:rsidR="00242194" w14:paraId="1039BDEE" w14:textId="77777777" w:rsidTr="00C6143F">
        <w:trPr>
          <w:trHeight w:val="1020"/>
          <w:jc w:val="center"/>
        </w:trPr>
        <w:tc>
          <w:tcPr>
            <w:tcW w:w="1405" w:type="dxa"/>
            <w:tcBorders>
              <w:top w:val="single" w:sz="8" w:space="0" w:color="auto"/>
              <w:left w:val="single" w:sz="4" w:space="0" w:color="auto"/>
              <w:bottom w:val="single" w:sz="4" w:space="0" w:color="auto"/>
              <w:right w:val="single" w:sz="4" w:space="0" w:color="auto"/>
            </w:tcBorders>
            <w:hideMark/>
          </w:tcPr>
          <w:p w14:paraId="7648AF58" w14:textId="77777777" w:rsidR="00242194" w:rsidRDefault="00242194">
            <w:pPr>
              <w:rPr>
                <w:rFonts w:ascii="Arial" w:eastAsia="Times New Roman" w:hAnsi="Arial" w:cs="Arial"/>
                <w:szCs w:val="20"/>
                <w:lang w:eastAsia="cs-CZ"/>
              </w:rPr>
            </w:pPr>
            <w:r>
              <w:rPr>
                <w:rFonts w:ascii="Arial" w:eastAsia="Times New Roman" w:hAnsi="Arial" w:cs="Arial"/>
                <w:szCs w:val="20"/>
                <w:lang w:eastAsia="cs-CZ"/>
              </w:rPr>
              <w:t>Nadační fond jihočeských olympioniků</w:t>
            </w:r>
          </w:p>
        </w:tc>
        <w:tc>
          <w:tcPr>
            <w:tcW w:w="3158" w:type="dxa"/>
            <w:tcBorders>
              <w:top w:val="single" w:sz="4" w:space="0" w:color="auto"/>
              <w:left w:val="nil"/>
              <w:bottom w:val="single" w:sz="4" w:space="0" w:color="auto"/>
              <w:right w:val="single" w:sz="4" w:space="0" w:color="auto"/>
            </w:tcBorders>
            <w:hideMark/>
          </w:tcPr>
          <w:p w14:paraId="5D7BA739" w14:textId="77777777" w:rsidR="00242194" w:rsidRDefault="00242194">
            <w:pPr>
              <w:rPr>
                <w:rFonts w:ascii="Arial" w:eastAsia="Times New Roman" w:hAnsi="Arial" w:cs="Arial"/>
                <w:szCs w:val="20"/>
                <w:lang w:eastAsia="cs-CZ"/>
              </w:rPr>
            </w:pPr>
            <w:r>
              <w:rPr>
                <w:rFonts w:ascii="Arial" w:hAnsi="Arial" w:cs="Arial"/>
                <w:szCs w:val="20"/>
              </w:rPr>
              <w:t>Podpora fyzických osob, které se zúčastnily olympijských her jako reprezentanti nebo které reprezentovaly stát na jiných světových nebo evropských sportovních soutěžích</w:t>
            </w:r>
            <w:r>
              <w:rPr>
                <w:rFonts w:ascii="Arial" w:eastAsia="Times New Roman" w:hAnsi="Arial" w:cs="Arial"/>
                <w:szCs w:val="20"/>
                <w:lang w:eastAsia="cs-CZ"/>
              </w:rPr>
              <w:t>/ termín realizace leden–září/2021</w:t>
            </w:r>
          </w:p>
        </w:tc>
        <w:tc>
          <w:tcPr>
            <w:tcW w:w="1276" w:type="dxa"/>
            <w:tcBorders>
              <w:top w:val="single" w:sz="4" w:space="0" w:color="auto"/>
              <w:left w:val="nil"/>
              <w:bottom w:val="single" w:sz="4" w:space="0" w:color="auto"/>
              <w:right w:val="single" w:sz="4" w:space="0" w:color="auto"/>
            </w:tcBorders>
            <w:noWrap/>
            <w:hideMark/>
          </w:tcPr>
          <w:p w14:paraId="6BCB1C6E" w14:textId="77777777" w:rsidR="00242194" w:rsidRDefault="00242194">
            <w:pPr>
              <w:jc w:val="right"/>
              <w:rPr>
                <w:rFonts w:ascii="Arial" w:eastAsia="Times New Roman" w:hAnsi="Arial" w:cs="Arial"/>
                <w:sz w:val="18"/>
                <w:szCs w:val="18"/>
                <w:lang w:eastAsia="cs-CZ"/>
              </w:rPr>
            </w:pPr>
            <w:r>
              <w:rPr>
                <w:rFonts w:ascii="Arial" w:eastAsia="Times New Roman" w:hAnsi="Arial" w:cs="Arial"/>
                <w:sz w:val="18"/>
                <w:szCs w:val="18"/>
                <w:lang w:eastAsia="cs-CZ"/>
              </w:rPr>
              <w:t>500 000,00</w:t>
            </w:r>
          </w:p>
        </w:tc>
        <w:tc>
          <w:tcPr>
            <w:tcW w:w="1169" w:type="dxa"/>
            <w:tcBorders>
              <w:top w:val="single" w:sz="4" w:space="0" w:color="auto"/>
              <w:left w:val="nil"/>
              <w:bottom w:val="single" w:sz="4" w:space="0" w:color="auto"/>
              <w:right w:val="single" w:sz="4" w:space="0" w:color="auto"/>
            </w:tcBorders>
            <w:hideMark/>
          </w:tcPr>
          <w:p w14:paraId="6A0EA949" w14:textId="77777777" w:rsidR="00242194" w:rsidRDefault="00242194">
            <w:pPr>
              <w:jc w:val="right"/>
              <w:rPr>
                <w:rFonts w:ascii="Arial" w:eastAsia="Times New Roman" w:hAnsi="Arial" w:cs="Arial"/>
                <w:sz w:val="18"/>
                <w:szCs w:val="18"/>
                <w:lang w:eastAsia="cs-CZ"/>
              </w:rPr>
            </w:pPr>
            <w:r>
              <w:rPr>
                <w:rFonts w:ascii="Arial" w:eastAsia="Times New Roman" w:hAnsi="Arial" w:cs="Arial"/>
                <w:sz w:val="18"/>
                <w:szCs w:val="18"/>
                <w:lang w:eastAsia="cs-CZ"/>
              </w:rPr>
              <w:t>500 000,00</w:t>
            </w:r>
          </w:p>
        </w:tc>
        <w:tc>
          <w:tcPr>
            <w:tcW w:w="1041" w:type="dxa"/>
            <w:tcBorders>
              <w:top w:val="single" w:sz="4" w:space="0" w:color="auto"/>
              <w:left w:val="nil"/>
              <w:bottom w:val="single" w:sz="4" w:space="0" w:color="auto"/>
              <w:right w:val="single" w:sz="4" w:space="0" w:color="auto"/>
            </w:tcBorders>
            <w:hideMark/>
          </w:tcPr>
          <w:p w14:paraId="4F814324" w14:textId="77777777" w:rsidR="00242194" w:rsidRDefault="00242194">
            <w:pPr>
              <w:jc w:val="right"/>
              <w:rPr>
                <w:rFonts w:ascii="Arial" w:eastAsia="Times New Roman" w:hAnsi="Arial" w:cs="Arial"/>
                <w:sz w:val="18"/>
                <w:szCs w:val="18"/>
                <w:lang w:eastAsia="cs-CZ"/>
              </w:rPr>
            </w:pPr>
            <w:r>
              <w:rPr>
                <w:rFonts w:ascii="Arial" w:eastAsia="Times New Roman" w:hAnsi="Arial" w:cs="Arial"/>
                <w:sz w:val="18"/>
                <w:szCs w:val="18"/>
                <w:lang w:eastAsia="cs-CZ"/>
              </w:rPr>
              <w:t>400 000,00</w:t>
            </w:r>
          </w:p>
        </w:tc>
        <w:tc>
          <w:tcPr>
            <w:tcW w:w="860" w:type="dxa"/>
            <w:tcBorders>
              <w:top w:val="single" w:sz="4" w:space="0" w:color="auto"/>
              <w:left w:val="nil"/>
              <w:bottom w:val="single" w:sz="4" w:space="0" w:color="auto"/>
              <w:right w:val="single" w:sz="4" w:space="0" w:color="auto"/>
            </w:tcBorders>
            <w:hideMark/>
          </w:tcPr>
          <w:p w14:paraId="2CF98BF4" w14:textId="77777777" w:rsidR="00242194" w:rsidRDefault="00242194">
            <w:pPr>
              <w:jc w:val="center"/>
              <w:rPr>
                <w:rFonts w:ascii="Arial" w:eastAsia="Times New Roman" w:hAnsi="Arial" w:cs="Arial"/>
                <w:sz w:val="18"/>
                <w:szCs w:val="18"/>
                <w:lang w:eastAsia="cs-CZ"/>
              </w:rPr>
            </w:pPr>
            <w:r>
              <w:rPr>
                <w:rFonts w:ascii="Arial" w:eastAsia="Times New Roman" w:hAnsi="Arial" w:cs="Arial"/>
                <w:sz w:val="18"/>
                <w:szCs w:val="18"/>
                <w:lang w:eastAsia="cs-CZ"/>
              </w:rPr>
              <w:t>ne</w:t>
            </w:r>
          </w:p>
        </w:tc>
        <w:tc>
          <w:tcPr>
            <w:tcW w:w="701" w:type="dxa"/>
            <w:tcBorders>
              <w:top w:val="single" w:sz="4" w:space="0" w:color="auto"/>
              <w:left w:val="nil"/>
              <w:bottom w:val="single" w:sz="4" w:space="0" w:color="auto"/>
              <w:right w:val="single" w:sz="4" w:space="0" w:color="auto"/>
            </w:tcBorders>
            <w:noWrap/>
            <w:hideMark/>
          </w:tcPr>
          <w:p w14:paraId="7C7ADB3D" w14:textId="77777777" w:rsidR="00242194" w:rsidRDefault="00242194">
            <w:pPr>
              <w:jc w:val="center"/>
              <w:rPr>
                <w:rFonts w:ascii="Arial" w:eastAsia="Times New Roman" w:hAnsi="Arial" w:cs="Arial"/>
                <w:sz w:val="18"/>
                <w:szCs w:val="18"/>
                <w:lang w:eastAsia="cs-CZ"/>
              </w:rPr>
            </w:pPr>
            <w:r>
              <w:rPr>
                <w:rFonts w:ascii="Arial" w:eastAsia="Times New Roman" w:hAnsi="Arial" w:cs="Arial"/>
                <w:sz w:val="18"/>
                <w:szCs w:val="18"/>
                <w:lang w:eastAsia="cs-CZ"/>
              </w:rPr>
              <w:t>ZK</w:t>
            </w:r>
          </w:p>
        </w:tc>
      </w:tr>
    </w:tbl>
    <w:p w14:paraId="1238163A" w14:textId="77777777" w:rsidR="00242194" w:rsidRDefault="00242194" w:rsidP="00C6143F">
      <w:pPr>
        <w:pStyle w:val="KUJKnormal"/>
        <w:spacing w:before="120"/>
        <w:rPr>
          <w:rFonts w:cs="Arial"/>
          <w:szCs w:val="20"/>
        </w:rPr>
      </w:pPr>
    </w:p>
    <w:p w14:paraId="0CB95C7B" w14:textId="77777777" w:rsidR="00242194" w:rsidRDefault="00242194" w:rsidP="00C6143F">
      <w:pPr>
        <w:pStyle w:val="KUJKnormal"/>
        <w:spacing w:before="120"/>
        <w:ind w:left="1276" w:hanging="1276"/>
        <w:rPr>
          <w:rFonts w:cs="Arial"/>
          <w:szCs w:val="20"/>
        </w:rPr>
      </w:pPr>
      <w:r>
        <w:rPr>
          <w:rFonts w:cs="Arial"/>
          <w:b/>
          <w:szCs w:val="20"/>
        </w:rPr>
        <w:t xml:space="preserve">     Žadatel: </w:t>
      </w:r>
      <w:r>
        <w:rPr>
          <w:rFonts w:cs="Arial"/>
          <w:b/>
          <w:szCs w:val="20"/>
        </w:rPr>
        <w:tab/>
        <w:t xml:space="preserve">Nadační fond jihočeských olympioniků, </w:t>
      </w:r>
      <w:r>
        <w:rPr>
          <w:rFonts w:cs="Arial"/>
          <w:szCs w:val="20"/>
        </w:rPr>
        <w:t>náměstí Přemysla Otakara II. 118/33, 370 01 České Budějovice, IČO 28073924</w:t>
      </w:r>
    </w:p>
    <w:p w14:paraId="3E1D9102" w14:textId="77777777" w:rsidR="00242194" w:rsidRDefault="00242194" w:rsidP="00C6143F">
      <w:pPr>
        <w:pStyle w:val="KUJKnormal"/>
        <w:spacing w:before="120"/>
        <w:ind w:left="284"/>
        <w:rPr>
          <w:rFonts w:cs="Arial"/>
          <w:szCs w:val="20"/>
        </w:rPr>
      </w:pPr>
      <w:r>
        <w:rPr>
          <w:rFonts w:cs="Arial"/>
          <w:szCs w:val="20"/>
        </w:rPr>
        <w:t>Žádost došla dne: 11. 1. 2021</w:t>
      </w:r>
    </w:p>
    <w:p w14:paraId="0F50C7A8" w14:textId="77777777" w:rsidR="00242194" w:rsidRDefault="00242194" w:rsidP="00C6143F">
      <w:pPr>
        <w:pStyle w:val="KUJKnormal"/>
        <w:spacing w:before="120"/>
        <w:ind w:left="993" w:hanging="709"/>
        <w:rPr>
          <w:rFonts w:cs="Arial"/>
          <w:szCs w:val="20"/>
        </w:rPr>
      </w:pPr>
      <w:r>
        <w:rPr>
          <w:rFonts w:cs="Arial"/>
          <w:b/>
          <w:szCs w:val="20"/>
        </w:rPr>
        <w:t>Účel:</w:t>
      </w:r>
      <w:r>
        <w:rPr>
          <w:rFonts w:cs="Arial"/>
          <w:szCs w:val="20"/>
        </w:rPr>
        <w:t xml:space="preserve"> </w:t>
      </w:r>
      <w:r>
        <w:rPr>
          <w:rFonts w:cs="Arial"/>
          <w:szCs w:val="20"/>
        </w:rPr>
        <w:tab/>
      </w:r>
      <w:r>
        <w:rPr>
          <w:rFonts w:cs="Arial"/>
          <w:b/>
          <w:bCs/>
          <w:szCs w:val="20"/>
        </w:rPr>
        <w:t>P</w:t>
      </w:r>
      <w:r>
        <w:rPr>
          <w:rFonts w:cs="Arial"/>
          <w:b/>
          <w:szCs w:val="20"/>
        </w:rPr>
        <w:t xml:space="preserve">odpora fyzických osob, které se zúčastnily olympijských her jako reprezentanti nebo které reprezentovaly stát na jiných světových nebo evropských sportovních soutěžích, </w:t>
      </w:r>
      <w:r>
        <w:rPr>
          <w:rFonts w:eastAsia="Times New Roman" w:cs="Arial"/>
          <w:szCs w:val="20"/>
          <w:lang w:eastAsia="cs-CZ"/>
        </w:rPr>
        <w:t>termín realizace leden–září 2021</w:t>
      </w:r>
    </w:p>
    <w:p w14:paraId="290827EA" w14:textId="77777777" w:rsidR="00242194" w:rsidRDefault="00242194" w:rsidP="00C6143F">
      <w:pPr>
        <w:pStyle w:val="KUJKnormal"/>
        <w:spacing w:before="120"/>
        <w:ind w:left="284"/>
        <w:rPr>
          <w:rFonts w:cs="Arial"/>
          <w:szCs w:val="20"/>
        </w:rPr>
      </w:pPr>
      <w:r>
        <w:rPr>
          <w:rFonts w:cs="Arial"/>
          <w:szCs w:val="20"/>
        </w:rPr>
        <w:t>Požadovaná dotace: 500 000 Kč</w:t>
      </w:r>
    </w:p>
    <w:p w14:paraId="38EFF21B" w14:textId="77777777" w:rsidR="00242194" w:rsidRDefault="00242194" w:rsidP="00C6143F">
      <w:pPr>
        <w:pStyle w:val="KUJKnormal"/>
        <w:spacing w:before="120"/>
        <w:rPr>
          <w:rFonts w:cs="Arial"/>
          <w:bCs/>
          <w:szCs w:val="20"/>
        </w:rPr>
      </w:pPr>
    </w:p>
    <w:p w14:paraId="6827D531" w14:textId="77777777" w:rsidR="00242194" w:rsidRDefault="00242194" w:rsidP="00C6143F">
      <w:pPr>
        <w:pStyle w:val="KUJKnormal"/>
        <w:spacing w:before="120"/>
        <w:rPr>
          <w:rFonts w:cs="Arial"/>
          <w:szCs w:val="20"/>
        </w:rPr>
      </w:pPr>
      <w:r>
        <w:rPr>
          <w:rFonts w:cs="Arial"/>
          <w:bCs/>
          <w:szCs w:val="20"/>
        </w:rPr>
        <w:t xml:space="preserve">Nadační fond jihočeských olympioniků byl založen ke dni 28 11. 2007. </w:t>
      </w:r>
      <w:r>
        <w:rPr>
          <w:rFonts w:cs="Arial"/>
          <w:szCs w:val="20"/>
        </w:rPr>
        <w:t xml:space="preserve">Účelem nadačního fondu je humanitní podpora fyzických osob, které se jako reprezentanti ČR zúčastnily olympijských her nebo jiných světových či evropských soutěží, např. Mistrovství světa, Mistrovství Evropy. </w:t>
      </w:r>
    </w:p>
    <w:p w14:paraId="5B2A9B68" w14:textId="77777777" w:rsidR="00242194" w:rsidRDefault="00242194" w:rsidP="00C6143F">
      <w:pPr>
        <w:pStyle w:val="KUJKnormal"/>
        <w:spacing w:before="120"/>
        <w:rPr>
          <w:rFonts w:cs="Arial"/>
          <w:szCs w:val="20"/>
        </w:rPr>
      </w:pPr>
      <w:r>
        <w:rPr>
          <w:rFonts w:cs="Arial"/>
          <w:szCs w:val="20"/>
        </w:rPr>
        <w:t xml:space="preserve">Cílem fondu je podporovat jihočeské sportovce, kteří ojedinělým způsobem v minulosti dokázali reprezentovat československé barvy na výše uvedených akcích </w:t>
      </w:r>
      <w:r>
        <w:rPr>
          <w:rFonts w:cs="Arial"/>
          <w:bCs/>
          <w:szCs w:val="20"/>
        </w:rPr>
        <w:t>a kteří jsou již dnes v důchodovém věku. T</w:t>
      </w:r>
      <w:r>
        <w:rPr>
          <w:rFonts w:cs="Arial"/>
          <w:szCs w:val="20"/>
        </w:rPr>
        <w:t xml:space="preserve">ito sportovci reprezentovali naši vlast bez jakéhokoliv nároku na finanční odměnu, která by je zabezpečila do budoucna, měli nižší platy, a tudíž mají i nižší důchody. </w:t>
      </w:r>
    </w:p>
    <w:p w14:paraId="0C98C01F" w14:textId="77777777" w:rsidR="00242194" w:rsidRDefault="00242194" w:rsidP="00C6143F">
      <w:pPr>
        <w:pStyle w:val="KUJKnormal"/>
        <w:spacing w:before="120"/>
        <w:rPr>
          <w:rFonts w:cs="Arial"/>
          <w:szCs w:val="20"/>
        </w:rPr>
      </w:pPr>
      <w:r>
        <w:rPr>
          <w:rFonts w:cs="Arial"/>
          <w:szCs w:val="20"/>
        </w:rPr>
        <w:t>V současné době je na seznamu celkem 22 sportovců, přičemž o rozdělení, resp. o přidělení či nepřidělení odměny a její výši rozhoduje správní rada nadačního fondu, podle předem stanovených kritérií, která zohledňují aktuální stav (např. zda je sportovec zaměstnán apod.).</w:t>
      </w:r>
    </w:p>
    <w:p w14:paraId="5B0F28D9" w14:textId="77777777" w:rsidR="00242194" w:rsidRDefault="00242194" w:rsidP="00C6143F">
      <w:pPr>
        <w:pStyle w:val="KUJKnormal"/>
        <w:spacing w:before="120"/>
        <w:rPr>
          <w:rFonts w:cs="Arial"/>
          <w:szCs w:val="20"/>
        </w:rPr>
      </w:pPr>
      <w:r>
        <w:rPr>
          <w:rFonts w:cs="Arial"/>
          <w:szCs w:val="20"/>
        </w:rPr>
        <w:t xml:space="preserve">Slavnostní setkání se sportovními legendami-seniory Jihočeského kraje je naplánováno tradičně v Bertiných lázních v Třeboni na květen 2021 (případně dle aktuálních protipandemických opatření do konce září 2021). Pokud bude dotace schválena, bude příspěvek předán jednotlivým navrženým olympionikům na tomto slavnostním setkání. Jako každý rok je předpokládaná účast rodinných příslušníků a zástupců Jihočeského kraje, kteří případné odměny předají. </w:t>
      </w:r>
    </w:p>
    <w:p w14:paraId="6F9EE086" w14:textId="77777777" w:rsidR="00242194" w:rsidRDefault="00242194" w:rsidP="00C6143F">
      <w:pPr>
        <w:pStyle w:val="KUJKnormal"/>
        <w:spacing w:before="120"/>
        <w:rPr>
          <w:rFonts w:cs="Arial"/>
          <w:bCs/>
          <w:szCs w:val="20"/>
        </w:rPr>
      </w:pPr>
    </w:p>
    <w:p w14:paraId="3D1870C3" w14:textId="77777777" w:rsidR="00242194" w:rsidRDefault="00242194" w:rsidP="00C6143F">
      <w:pPr>
        <w:pStyle w:val="KUJKnormal"/>
        <w:rPr>
          <w:rFonts w:cs="Arial"/>
          <w:szCs w:val="20"/>
        </w:rPr>
      </w:pPr>
      <w:r>
        <w:rPr>
          <w:rFonts w:cs="Arial"/>
          <w:szCs w:val="20"/>
        </w:rPr>
        <w:t>V předchozích letech byla nadačnímu fondu poskytnuta dotace ve výši 400 000 Kč v r. 2020 a 500 000 Kč v r. 2019. Dotace byla řádně vyúčtována a finanční odměny byly za přítomnosti hejtmanky kraje předány jihočeským sportovcům – seniorům.</w:t>
      </w:r>
    </w:p>
    <w:p w14:paraId="6DAABAE2" w14:textId="77777777" w:rsidR="00242194" w:rsidRDefault="00242194" w:rsidP="00C6143F">
      <w:pPr>
        <w:pStyle w:val="KUJKnormal"/>
        <w:rPr>
          <w:rFonts w:cs="Arial"/>
          <w:szCs w:val="20"/>
        </w:rPr>
      </w:pPr>
      <w:r>
        <w:rPr>
          <w:rFonts w:cs="Arial"/>
          <w:szCs w:val="20"/>
        </w:rPr>
        <w:t>Žádost o poskytnutí individuální dotace je k nahlédnutí na odboru školství, mládeže a tělovýchovy.</w:t>
      </w:r>
    </w:p>
    <w:p w14:paraId="49D06C55" w14:textId="77777777" w:rsidR="00242194" w:rsidRDefault="00242194" w:rsidP="00C6143F">
      <w:pPr>
        <w:pStyle w:val="KUJKnormal"/>
        <w:rPr>
          <w:rFonts w:cs="Arial"/>
          <w:szCs w:val="20"/>
        </w:rPr>
      </w:pPr>
      <w:r>
        <w:rPr>
          <w:rFonts w:cs="Arial"/>
          <w:szCs w:val="20"/>
        </w:rPr>
        <w:t>S žadatelem bude v případě schválení dotace uzavřena smlouva o poskytnutí dotace dle vzorové smlouvy schválené usnesením zastupitelstva kraje č. 78/2019/ZK-20 ze dne 11. 4. 2019.</w:t>
      </w:r>
    </w:p>
    <w:p w14:paraId="5BD8D903" w14:textId="77777777" w:rsidR="00242194" w:rsidRDefault="00242194" w:rsidP="00C6143F">
      <w:pPr>
        <w:pStyle w:val="KUJKnormal"/>
        <w:rPr>
          <w:rFonts w:cs="Arial"/>
          <w:szCs w:val="20"/>
        </w:rPr>
      </w:pPr>
    </w:p>
    <w:p w14:paraId="290A23A7" w14:textId="77777777" w:rsidR="00242194" w:rsidRDefault="00242194" w:rsidP="00C6143F">
      <w:pPr>
        <w:pStyle w:val="KUJKnormal"/>
        <w:rPr>
          <w:rFonts w:cs="Arial"/>
          <w:szCs w:val="20"/>
        </w:rPr>
      </w:pPr>
    </w:p>
    <w:p w14:paraId="0506962A" w14:textId="77777777" w:rsidR="00242194" w:rsidRDefault="00242194" w:rsidP="00C6143F">
      <w:pPr>
        <w:pStyle w:val="KUJKnormal"/>
        <w:rPr>
          <w:rFonts w:cs="Arial"/>
          <w:szCs w:val="20"/>
        </w:rPr>
      </w:pPr>
      <w:r>
        <w:rPr>
          <w:rFonts w:cs="Arial"/>
          <w:szCs w:val="20"/>
        </w:rPr>
        <w:lastRenderedPageBreak/>
        <w:t xml:space="preserve">Finanční nároky a krytí: </w:t>
      </w:r>
    </w:p>
    <w:p w14:paraId="68BB6A39" w14:textId="77777777" w:rsidR="00242194" w:rsidRDefault="00242194" w:rsidP="00C6143F">
      <w:pPr>
        <w:pStyle w:val="KUJKnormal"/>
        <w:rPr>
          <w:rFonts w:cs="Arial"/>
          <w:szCs w:val="20"/>
        </w:rPr>
      </w:pPr>
      <w:r>
        <w:rPr>
          <w:rFonts w:cs="Arial"/>
          <w:bCs/>
          <w:szCs w:val="20"/>
        </w:rPr>
        <w:t>Částka 400 000 Kč</w:t>
      </w:r>
      <w:r>
        <w:rPr>
          <w:rFonts w:cs="Arial"/>
          <w:szCs w:val="20"/>
        </w:rPr>
        <w:t xml:space="preserve"> </w:t>
      </w:r>
      <w:r>
        <w:rPr>
          <w:rFonts w:cs="Arial"/>
          <w:bCs/>
          <w:szCs w:val="20"/>
        </w:rPr>
        <w:t xml:space="preserve">je alokována ve schváleném rozpočtu kraje pro rok 2021 </w:t>
      </w:r>
      <w:r>
        <w:rPr>
          <w:rFonts w:cs="Arial"/>
          <w:szCs w:val="20"/>
        </w:rPr>
        <w:t>na ORJ 853 – OŠMT – dotační politika, § 3419, položka 5221, UZ 92.</w:t>
      </w:r>
    </w:p>
    <w:p w14:paraId="78E709E9" w14:textId="77777777" w:rsidR="00242194" w:rsidRDefault="00242194" w:rsidP="00C6143F">
      <w:pPr>
        <w:pStyle w:val="KUJKnormal"/>
        <w:rPr>
          <w:rFonts w:cs="Arial"/>
          <w:szCs w:val="20"/>
        </w:rPr>
      </w:pPr>
    </w:p>
    <w:p w14:paraId="52741D7D" w14:textId="77777777" w:rsidR="00242194" w:rsidRDefault="00242194" w:rsidP="00C6143F">
      <w:pPr>
        <w:pStyle w:val="KUJKnormal"/>
        <w:rPr>
          <w:rFonts w:cs="Arial"/>
          <w:szCs w:val="20"/>
        </w:rPr>
      </w:pPr>
      <w:r>
        <w:rPr>
          <w:rFonts w:cs="Arial"/>
          <w:szCs w:val="20"/>
        </w:rPr>
        <w:t>Vyjádření správce rozpočtu:</w:t>
      </w:r>
    </w:p>
    <w:p w14:paraId="4B9C2957" w14:textId="77777777" w:rsidR="00242194" w:rsidRDefault="00242194" w:rsidP="00C6143F">
      <w:pPr>
        <w:pStyle w:val="KUJKnormal"/>
        <w:rPr>
          <w:rFonts w:cs="Arial"/>
          <w:szCs w:val="20"/>
        </w:rPr>
      </w:pPr>
      <w:r>
        <w:rPr>
          <w:rFonts w:cs="Arial"/>
          <w:szCs w:val="20"/>
        </w:rPr>
        <w:t xml:space="preserve">Bc. Blanka Klímová (OEKO) - souhlasím z hlediska rozpočtového krytí. Finanční prostředky ve výši 400 000 Kč jsou již alokovány ve schváleném rozpočtu 2021 pro tohoto příjemce. </w:t>
      </w:r>
    </w:p>
    <w:p w14:paraId="40EABBC8" w14:textId="77777777" w:rsidR="00242194" w:rsidRDefault="00242194" w:rsidP="00C6143F">
      <w:pPr>
        <w:pStyle w:val="KUJKnormal"/>
      </w:pPr>
    </w:p>
    <w:p w14:paraId="0832C4F2" w14:textId="77777777" w:rsidR="00242194" w:rsidRDefault="00242194" w:rsidP="00C6143F">
      <w:pPr>
        <w:pStyle w:val="KUJKnormal"/>
      </w:pPr>
      <w:r>
        <w:t xml:space="preserve">Návrh projednán (stanoviska): </w:t>
      </w:r>
    </w:p>
    <w:p w14:paraId="1EBA30DD" w14:textId="77777777" w:rsidR="00242194" w:rsidRDefault="00242194" w:rsidP="00C6143F">
      <w:pPr>
        <w:pStyle w:val="KUJKnormal"/>
      </w:pPr>
      <w:r>
        <w:t>Porada vedení 18. 1. 2021.</w:t>
      </w:r>
    </w:p>
    <w:p w14:paraId="67F1438F" w14:textId="77777777" w:rsidR="00242194" w:rsidRDefault="00242194" w:rsidP="00C6143F">
      <w:pPr>
        <w:pStyle w:val="KUJKnormal"/>
      </w:pPr>
      <w:r w:rsidRPr="00502524">
        <w:t>Rada kraje doporučuje zastupitelstvu usnesením č. 86/2021/RK-8 ze dne 28. 1. 2021 schválit poskytnutí dotace nadačnímu fondu ve výši 400 000 Kč.</w:t>
      </w:r>
    </w:p>
    <w:p w14:paraId="2DB9A469" w14:textId="77777777" w:rsidR="00242194" w:rsidRDefault="00242194" w:rsidP="00C6143F">
      <w:pPr>
        <w:pStyle w:val="KUJKnormal"/>
      </w:pPr>
      <w:r w:rsidRPr="00AF1494">
        <w:t xml:space="preserve">Výboru pro výchovu, vzdělávání a zaměstnanost </w:t>
      </w:r>
      <w:r>
        <w:t xml:space="preserve">ZK </w:t>
      </w:r>
      <w:r w:rsidRPr="00AF1494">
        <w:t>je návrh předkládán k projednání dne 3. 2. 2021.</w:t>
      </w:r>
    </w:p>
    <w:p w14:paraId="45E5135B" w14:textId="77777777" w:rsidR="00242194" w:rsidRDefault="00242194" w:rsidP="0084247C">
      <w:pPr>
        <w:pStyle w:val="KUJKnormal"/>
      </w:pPr>
    </w:p>
    <w:p w14:paraId="00246148" w14:textId="77777777" w:rsidR="00242194" w:rsidRDefault="00242194" w:rsidP="0084247C">
      <w:pPr>
        <w:pStyle w:val="KUJKnormal"/>
      </w:pPr>
    </w:p>
    <w:p w14:paraId="0EB4A4C2" w14:textId="77777777" w:rsidR="00242194" w:rsidRDefault="00242194" w:rsidP="0084247C">
      <w:pPr>
        <w:pStyle w:val="KUJKnormal"/>
      </w:pPr>
    </w:p>
    <w:p w14:paraId="4321504A" w14:textId="77777777" w:rsidR="00242194" w:rsidRDefault="00242194" w:rsidP="0084247C">
      <w:pPr>
        <w:pStyle w:val="KUJKnormal"/>
      </w:pPr>
    </w:p>
    <w:p w14:paraId="7011F65C" w14:textId="77777777" w:rsidR="00242194" w:rsidRDefault="00242194" w:rsidP="0084247C">
      <w:pPr>
        <w:pStyle w:val="KUJKtucny"/>
      </w:pPr>
      <w:r w:rsidRPr="007939A8">
        <w:t>PŘÍLOHY:</w:t>
      </w:r>
    </w:p>
    <w:p w14:paraId="7C2524C6" w14:textId="77777777" w:rsidR="00242194" w:rsidRPr="00B52AA9" w:rsidRDefault="00242194" w:rsidP="001A2B30">
      <w:pPr>
        <w:pStyle w:val="KUJKcislovany"/>
        <w:numPr>
          <w:ilvl w:val="0"/>
          <w:numId w:val="0"/>
        </w:numPr>
        <w:ind w:left="284" w:hanging="284"/>
      </w:pPr>
      <w:r>
        <w:t>Seznam jihočeských sportovců – olympioniků</w:t>
      </w:r>
    </w:p>
    <w:p w14:paraId="3800BBC9" w14:textId="77777777" w:rsidR="00242194" w:rsidRDefault="00242194" w:rsidP="00C6143F">
      <w:pPr>
        <w:pStyle w:val="KUJKnormal"/>
      </w:pPr>
    </w:p>
    <w:p w14:paraId="0F30F19A" w14:textId="77777777" w:rsidR="00242194" w:rsidRPr="00C6143F" w:rsidRDefault="00242194" w:rsidP="00C6143F">
      <w:pPr>
        <w:pStyle w:val="KUJKnormal"/>
      </w:pPr>
    </w:p>
    <w:p w14:paraId="63B163C8" w14:textId="77777777" w:rsidR="00242194" w:rsidRPr="007C1EE7" w:rsidRDefault="00242194" w:rsidP="0084247C">
      <w:pPr>
        <w:pStyle w:val="KUJKtucny"/>
      </w:pPr>
      <w:r w:rsidRPr="007C1EE7">
        <w:t>Zodpovídá:</w:t>
      </w:r>
      <w:r>
        <w:t xml:space="preserve"> </w:t>
      </w:r>
      <w:r>
        <w:rPr>
          <w:b w:val="0"/>
          <w:bCs/>
        </w:rPr>
        <w:t>vedoucí OŠMT – Ing. Hana Šímová</w:t>
      </w:r>
    </w:p>
    <w:p w14:paraId="274DCA65" w14:textId="77777777" w:rsidR="00242194" w:rsidRDefault="00242194" w:rsidP="0084247C">
      <w:pPr>
        <w:pStyle w:val="KUJKnormal"/>
      </w:pPr>
    </w:p>
    <w:p w14:paraId="6E5A5D41" w14:textId="77777777" w:rsidR="00242194" w:rsidRDefault="00242194" w:rsidP="0084247C">
      <w:pPr>
        <w:pStyle w:val="KUJKnormal"/>
      </w:pPr>
      <w:r>
        <w:t>Termín kontroly: 31. 8. 2021</w:t>
      </w:r>
    </w:p>
    <w:p w14:paraId="1BB87B47" w14:textId="77777777" w:rsidR="00242194" w:rsidRDefault="00242194" w:rsidP="0084247C">
      <w:pPr>
        <w:pStyle w:val="KUJKnormal"/>
      </w:pPr>
      <w:r>
        <w:t>Termín splnění: 31. 10. 2021</w:t>
      </w:r>
    </w:p>
    <w:p w14:paraId="0F5E2598" w14:textId="77777777" w:rsidR="00242194" w:rsidRDefault="0024219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88B8" w14:textId="77777777" w:rsidR="00EF6C2B" w:rsidRDefault="00EF6C2B" w:rsidP="002C5539">
      <w:r>
        <w:separator/>
      </w:r>
    </w:p>
  </w:endnote>
  <w:endnote w:type="continuationSeparator" w:id="0">
    <w:p w14:paraId="03059D68" w14:textId="77777777" w:rsidR="00EF6C2B" w:rsidRDefault="00EF6C2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F6C2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F6C2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E302" w14:textId="77777777" w:rsidR="00EF6C2B" w:rsidRDefault="00EF6C2B" w:rsidP="002C5539">
      <w:r>
        <w:separator/>
      </w:r>
    </w:p>
  </w:footnote>
  <w:footnote w:type="continuationSeparator" w:id="0">
    <w:p w14:paraId="09161BF7" w14:textId="77777777" w:rsidR="00EF6C2B" w:rsidRDefault="00EF6C2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4C91" w14:textId="77777777" w:rsidR="00242194" w:rsidRDefault="00242194" w:rsidP="00242194">
    <w:r>
      <w:rPr>
        <w:noProof/>
      </w:rPr>
      <w:pict w14:anchorId="5655506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59B1905" w14:textId="77777777" w:rsidR="00242194" w:rsidRPr="00D405BE" w:rsidRDefault="00242194" w:rsidP="00242194">
                <w:pPr>
                  <w:spacing w:after="60"/>
                  <w:rPr>
                    <w:rFonts w:cs="Arial"/>
                    <w:b/>
                    <w:sz w:val="22"/>
                  </w:rPr>
                </w:pPr>
                <w:r w:rsidRPr="00D405BE">
                  <w:rPr>
                    <w:rFonts w:cs="Arial"/>
                    <w:b/>
                    <w:sz w:val="22"/>
                  </w:rPr>
                  <w:t>ZASTUPITELSTVO JIHOČESKÉHO KRAJE</w:t>
                </w:r>
              </w:p>
              <w:p w14:paraId="5A1BBF5E" w14:textId="77777777" w:rsidR="00242194" w:rsidRPr="00D405BE" w:rsidRDefault="00242194" w:rsidP="00242194">
                <w:pPr>
                  <w:spacing w:after="60"/>
                  <w:rPr>
                    <w:rFonts w:cs="Arial"/>
                    <w:sz w:val="22"/>
                  </w:rPr>
                </w:pPr>
                <w:r w:rsidRPr="00D405BE">
                  <w:rPr>
                    <w:rFonts w:cs="Arial"/>
                    <w:sz w:val="22"/>
                  </w:rPr>
                  <w:t>NÁVRH USNESENÍ</w:t>
                </w:r>
              </w:p>
            </w:txbxContent>
          </v:textbox>
        </v:shape>
      </w:pict>
    </w:r>
    <w:r>
      <w:rPr>
        <w:noProof/>
      </w:rPr>
    </w:r>
    <w:r>
      <w:pict w14:anchorId="0FCB3A1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27FA2F4">
        <v:rect id="_x0000_i1026" style="width:481.9pt;height:2pt" o:hralign="center" o:hrstd="t" o:hrnoshade="t" o:hr="t" fillcolor="black" stroked="f"/>
      </w:pict>
    </w:r>
  </w:p>
  <w:p w14:paraId="18F643DD" w14:textId="77777777" w:rsidR="00242194" w:rsidRPr="00242194" w:rsidRDefault="00242194" w:rsidP="002421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194"/>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971"/>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6C2B"/>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4788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2026-01-30T07:31:00Z</dcterms:created>
  <dcterms:modified xsi:type="dcterms:W3CDTF">2026-01-30T07:31:00Z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5590619</vt:i4>
  </property>
  <property fmtid="{D5CDD505-2E9C-101B-9397-08002B2CF9AE}" pid="5" name="UlozitJako">
    <vt:lpwstr>C:\Users\mrazkova\AppData\Local\Temp\iU45049684\Zastupitelstvo\2021-02-11\Navrhy\40-ZK-21.</vt:lpwstr>
  </property>
  <property fmtid="{D5CDD505-2E9C-101B-9397-08002B2CF9AE}" pid="6" name="Zpracovat">
    <vt:bool>false</vt:bool>
  </property>
</Properties>
</file>